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Губернатора ХМАО - Югры от 01.08.2019 N 162-рг</w:t>
              <w:br/>
              <w:t xml:space="preserve">(ред. от 01.06.2023)</w:t>
              <w:br/>
              <w:t xml:space="preserve">"О развитии конкуренции в Ханты-Мансийском автономном округе - Югре"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08.09.2023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ХАНТЫ-МАНСИЙСКОГО АВТОНОМНОГО ОКРУГА - ЮГРЫ</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1 августа 2019 г. N 162-рг</w:t>
      </w:r>
    </w:p>
    <w:p>
      <w:pPr>
        <w:pStyle w:val="2"/>
        <w:ind w:firstLine="540"/>
        <w:jc w:val="both"/>
      </w:pPr>
      <w:r>
        <w:rPr>
          <w:sz w:val="20"/>
        </w:rPr>
      </w:r>
    </w:p>
    <w:p>
      <w:pPr>
        <w:pStyle w:val="2"/>
        <w:jc w:val="center"/>
      </w:pPr>
      <w:r>
        <w:rPr>
          <w:sz w:val="20"/>
        </w:rPr>
        <w:t xml:space="preserve">О РАЗВИТИИ КОНКУРЕНЦИИ В ХАНТЫ-МАНСИЙСКОМ АВТОНОМНОМ</w:t>
      </w:r>
    </w:p>
    <w:p>
      <w:pPr>
        <w:pStyle w:val="2"/>
        <w:jc w:val="center"/>
      </w:pPr>
      <w:r>
        <w:rPr>
          <w:sz w:val="20"/>
        </w:rPr>
        <w:t xml:space="preserve">ОКРУГЕ - ЮГРЕ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Губернатора ХМАО - Югры от 30.03.2020 </w:t>
            </w:r>
            <w:hyperlink w:history="0" r:id="rId7" w:tooltip="Распоряжение Губернатора ХМАО - Югры от 30.03.2020 N 69-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69-рг</w:t>
              </w:r>
            </w:hyperlink>
            <w:r>
              <w:rPr>
                <w:sz w:val="20"/>
                <w:color w:val="392c69"/>
              </w:rPr>
              <w:t xml:space="preserve">,</w:t>
            </w:r>
          </w:p>
          <w:p>
            <w:pPr>
              <w:pStyle w:val="0"/>
              <w:jc w:val="center"/>
            </w:pPr>
            <w:r>
              <w:rPr>
                <w:sz w:val="20"/>
                <w:color w:val="392c69"/>
              </w:rPr>
              <w:t xml:space="preserve">от 10.04.2020 </w:t>
            </w:r>
            <w:hyperlink w:history="0" r:id="rId8" w:tooltip="Распоряжение Губернатора ХМАО - Югры от 10.04.2020 N 76-рг &quot;О внесении изменения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76-рг</w:t>
              </w:r>
            </w:hyperlink>
            <w:r>
              <w:rPr>
                <w:sz w:val="20"/>
                <w:color w:val="392c69"/>
              </w:rPr>
              <w:t xml:space="preserve">, от 14.09.2020 </w:t>
            </w:r>
            <w:hyperlink w:history="0" r:id="rId9" w:tooltip="Распоряжение Губернатора ХМАО - Югры от 14.09.2020 N 222-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222-рг</w:t>
              </w:r>
            </w:hyperlink>
            <w:r>
              <w:rPr>
                <w:sz w:val="20"/>
                <w:color w:val="392c69"/>
              </w:rPr>
              <w:t xml:space="preserve">, от 30.04.2021 </w:t>
            </w:r>
            <w:hyperlink w:history="0" r:id="rId10" w:tooltip="Распоряжение Губернатора ХМАО - Югры от 30.04.2021 N 123-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123-рг</w:t>
              </w:r>
            </w:hyperlink>
            <w:r>
              <w:rPr>
                <w:sz w:val="20"/>
                <w:color w:val="392c69"/>
              </w:rPr>
              <w:t xml:space="preserve">,</w:t>
            </w:r>
          </w:p>
          <w:p>
            <w:pPr>
              <w:pStyle w:val="0"/>
              <w:jc w:val="center"/>
            </w:pPr>
            <w:r>
              <w:rPr>
                <w:sz w:val="20"/>
                <w:color w:val="392c69"/>
              </w:rPr>
              <w:t xml:space="preserve">от 25.06.2021 </w:t>
            </w:r>
            <w:hyperlink w:history="0" r:id="rId11" w:tooltip="Распоряжение Губернатора ХМАО - Югры от 25.06.2021 N 197-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197-рг</w:t>
              </w:r>
            </w:hyperlink>
            <w:r>
              <w:rPr>
                <w:sz w:val="20"/>
                <w:color w:val="392c69"/>
              </w:rPr>
              <w:t xml:space="preserve">, от 07.12.2021 </w:t>
            </w:r>
            <w:hyperlink w:history="0" r:id="rId12" w:tooltip="Распоряжение Губернатора ХМАО - Югры от 07.12.2021 N 378-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378-рг</w:t>
              </w:r>
            </w:hyperlink>
            <w:r>
              <w:rPr>
                <w:sz w:val="20"/>
                <w:color w:val="392c69"/>
              </w:rPr>
              <w:t xml:space="preserve">, от 16.12.2021 </w:t>
            </w:r>
            <w:hyperlink w:history="0" r:id="rId13" w:tooltip="Распоряжение Губернатора ХМАО - Югры от 16.12.2021 N 396-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396-рг</w:t>
              </w:r>
            </w:hyperlink>
            <w:r>
              <w:rPr>
                <w:sz w:val="20"/>
                <w:color w:val="392c69"/>
              </w:rPr>
              <w:t xml:space="preserve">,</w:t>
            </w:r>
          </w:p>
          <w:p>
            <w:pPr>
              <w:pStyle w:val="0"/>
              <w:jc w:val="center"/>
            </w:pPr>
            <w:r>
              <w:rPr>
                <w:sz w:val="20"/>
                <w:color w:val="392c69"/>
              </w:rPr>
              <w:t xml:space="preserve">от 26.01.2022 </w:t>
            </w:r>
            <w:hyperlink w:history="0" r:id="rId14" w:tooltip="Распоряжение Губернатора ХМАО - Югры от 26.01.2022 N 18-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18-рг</w:t>
              </w:r>
            </w:hyperlink>
            <w:r>
              <w:rPr>
                <w:sz w:val="20"/>
                <w:color w:val="392c69"/>
              </w:rPr>
              <w:t xml:space="preserve">, от 27.05.2022 </w:t>
            </w:r>
            <w:hyperlink w:history="0" r:id="rId1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color w:val="392c69"/>
              </w:rPr>
              <w:t xml:space="preserve">, от 19.08.2022 </w:t>
            </w:r>
            <w:hyperlink w:history="0" r:id="rId1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color w:val="392c69"/>
              </w:rPr>
              <w:t xml:space="preserve">,</w:t>
            </w:r>
          </w:p>
          <w:p>
            <w:pPr>
              <w:pStyle w:val="0"/>
              <w:jc w:val="center"/>
            </w:pPr>
            <w:r>
              <w:rPr>
                <w:sz w:val="20"/>
                <w:color w:val="392c69"/>
              </w:rPr>
              <w:t xml:space="preserve">от 24.10.2022 </w:t>
            </w:r>
            <w:hyperlink w:history="0" r:id="rId17"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color w:val="392c69"/>
              </w:rPr>
              <w:t xml:space="preserve">, от 01.06.2023 </w:t>
            </w:r>
            <w:hyperlink w:history="0" r:id="rId18"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9" w:tooltip="Указ Президента РФ от 21.12.2017 N 618 &quot;Об основных направлениях государственной политики по развитию конкуренции&quot; (вместе с &quot;Национальным планом развития конкуренции в Российской Федерации на 2018 - 2020 годы&quot;) {КонсультантПлюс}">
        <w:r>
          <w:rPr>
            <w:sz w:val="20"/>
            <w:color w:val="0000ff"/>
          </w:rPr>
          <w:t xml:space="preserve">Указом</w:t>
        </w:r>
      </w:hyperlink>
      <w:r>
        <w:rPr>
          <w:sz w:val="20"/>
        </w:rPr>
        <w:t xml:space="preserve"> Президента Российской Федерации от 21 декабря 2017 года N 618 "Об основных направлениях государственной политики по развитию конкуренции", </w:t>
      </w:r>
      <w:hyperlink w:history="0" r:id="rId20"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0"/>
            <w:color w:val="0000ff"/>
          </w:rPr>
          <w:t xml:space="preserve">распоряжением</w:t>
        </w:r>
      </w:hyperlink>
      <w:r>
        <w:rPr>
          <w:sz w:val="20"/>
        </w:rPr>
        <w:t xml:space="preserve"> Правительства Российской Федерации от 17 апреля 2019 года N 768-р, в целях создания условий для развития конкуренции на товарных рынках, содействия развитию конкуренции в Ханты-Мансийском автономном округе - Югре с учетом протокола заседания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от 25 июля 2019 года N 45:</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54" w:tooltip="ПЕРЕЧЕНЬ">
        <w:r>
          <w:rPr>
            <w:sz w:val="20"/>
            <w:color w:val="0000ff"/>
          </w:rPr>
          <w:t xml:space="preserve">Перечень</w:t>
        </w:r>
      </w:hyperlink>
      <w:r>
        <w:rPr>
          <w:sz w:val="20"/>
        </w:rPr>
        <w:t xml:space="preserve"> товарных рынков для содействия развитию конкуренции в Ханты-Мансийском автономном округе - Югре (приложение 1).</w:t>
      </w:r>
    </w:p>
    <w:p>
      <w:pPr>
        <w:pStyle w:val="0"/>
        <w:spacing w:before="200" w:line-rule="auto"/>
        <w:ind w:firstLine="540"/>
        <w:jc w:val="both"/>
      </w:pPr>
      <w:r>
        <w:rPr>
          <w:sz w:val="20"/>
        </w:rPr>
        <w:t xml:space="preserve">1.2. </w:t>
      </w:r>
      <w:hyperlink w:history="0" w:anchor="P276" w:tooltip="ПЛАН">
        <w:r>
          <w:rPr>
            <w:sz w:val="20"/>
            <w:color w:val="0000ff"/>
          </w:rPr>
          <w:t xml:space="preserve">План</w:t>
        </w:r>
      </w:hyperlink>
      <w:r>
        <w:rPr>
          <w:sz w:val="20"/>
        </w:rPr>
        <w:t xml:space="preserve"> мероприятий ("дорожную карту") по содействию развитию конкуренции в Ханты-Мансийском автономном округе - Югре (далее - "дорожная карта") (приложение 2).</w:t>
      </w:r>
    </w:p>
    <w:p>
      <w:pPr>
        <w:pStyle w:val="0"/>
        <w:spacing w:before="200" w:line-rule="auto"/>
        <w:ind w:firstLine="540"/>
        <w:jc w:val="both"/>
      </w:pPr>
      <w:r>
        <w:rPr>
          <w:sz w:val="20"/>
        </w:rPr>
        <w:t xml:space="preserve">2. Определить Департамент экономического развития Ханты-Мансийского автономного округа - Югры уполномоченным исполнительным органом Ханты-Мансийского автономного округа - Югры на содействие развитию конкуренции в Ханты-Мансийском автономном округе - Югре.</w:t>
      </w:r>
    </w:p>
    <w:p>
      <w:pPr>
        <w:pStyle w:val="0"/>
        <w:jc w:val="both"/>
      </w:pPr>
      <w:r>
        <w:rPr>
          <w:sz w:val="20"/>
        </w:rPr>
        <w:t xml:space="preserve">(в ред. </w:t>
      </w:r>
      <w:hyperlink w:history="0" r:id="rId2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3. Департаменту экономического развития Ханты-Мансийского автономного округа - Югры (далее - автономный округ) представлять ежегодный доклад о состоянии и развитии конкуренции на товарных рынках автономного округа за отчетный год на рассмотрение и утверждение Совета при Правительстве автономного округа по вопросам развития инвестиционной деятельности в автономном округе и направлять его в Федеральную антимонопольную службу, Министерство экономического развития Российской Федерации, Банк России и в автономную некоммерческую организацию "Агентство стратегических инициатив по продвижению новых проектов".</w:t>
      </w:r>
    </w:p>
    <w:p>
      <w:pPr>
        <w:pStyle w:val="0"/>
        <w:jc w:val="both"/>
      </w:pPr>
      <w:r>
        <w:rPr>
          <w:sz w:val="20"/>
        </w:rPr>
        <w:t xml:space="preserve">(в ред. </w:t>
      </w:r>
      <w:hyperlink w:history="0" r:id="rId22" w:tooltip="Распоряжение Губернатора ХМАО - Югры от 30.04.2021 N 123-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30.04.2021 N 123-рг)</w:t>
      </w:r>
    </w:p>
    <w:p>
      <w:pPr>
        <w:pStyle w:val="0"/>
        <w:spacing w:before="200" w:line-rule="auto"/>
        <w:ind w:firstLine="540"/>
        <w:jc w:val="both"/>
      </w:pPr>
      <w:r>
        <w:rPr>
          <w:sz w:val="20"/>
        </w:rPr>
        <w:t xml:space="preserve">Структура ежегодного доклада о состоянии и развитии конкуренции на товарных рынках автономного округа:</w:t>
      </w:r>
    </w:p>
    <w:p>
      <w:pPr>
        <w:pStyle w:val="0"/>
        <w:jc w:val="both"/>
      </w:pPr>
      <w:r>
        <w:rPr>
          <w:sz w:val="20"/>
        </w:rPr>
        <w:t xml:space="preserve">(в ред. </w:t>
      </w:r>
      <w:hyperlink w:history="0" r:id="rId23" w:tooltip="Распоряжение Губернатора ХМАО - Югры от 30.04.2021 N 123-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30.04.2021 N 123-рг)</w:t>
      </w:r>
    </w:p>
    <w:p>
      <w:pPr>
        <w:pStyle w:val="0"/>
        <w:spacing w:before="200" w:line-rule="auto"/>
        <w:ind w:firstLine="540"/>
        <w:jc w:val="both"/>
      </w:pPr>
      <w:r>
        <w:rPr>
          <w:sz w:val="20"/>
        </w:rPr>
        <w:t xml:space="preserve">а) характеристика состояния конкуренции на рынках, включенных в перечень, а также анализ факторов, ограничивающих конкуренцию;</w:t>
      </w:r>
    </w:p>
    <w:p>
      <w:pPr>
        <w:pStyle w:val="0"/>
        <w:spacing w:before="200" w:line-rule="auto"/>
        <w:ind w:firstLine="540"/>
        <w:jc w:val="both"/>
      </w:pPr>
      <w:r>
        <w:rPr>
          <w:sz w:val="20"/>
        </w:rPr>
        <w:t xml:space="preserve">б) 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автономном округе;</w:t>
      </w:r>
    </w:p>
    <w:p>
      <w:pPr>
        <w:pStyle w:val="0"/>
        <w:spacing w:before="200" w:line-rule="auto"/>
        <w:ind w:firstLine="540"/>
        <w:jc w:val="both"/>
      </w:pPr>
      <w:r>
        <w:rPr>
          <w:sz w:val="20"/>
        </w:rPr>
        <w:t xml:space="preserve">в) информация о результатах общественного контроля за деятельностью субъектов естественных монополий;</w:t>
      </w:r>
    </w:p>
    <w:p>
      <w:pPr>
        <w:pStyle w:val="0"/>
        <w:spacing w:before="200" w:line-rule="auto"/>
        <w:ind w:firstLine="540"/>
        <w:jc w:val="both"/>
      </w:pPr>
      <w:r>
        <w:rPr>
          <w:sz w:val="20"/>
        </w:rPr>
        <w:t xml:space="preserve">г) анализ результативности и эффективности деятельности исполнительных органов автономного округа и органов местного самоуправления муниципальных образований автономного округа по содействию развитию конкуренции, включая оценку результатов реализации мероприятий, предусмотренных "дорожной картой", а также достижения целевых показателей развития конкуренции в автономном округе;</w:t>
      </w:r>
    </w:p>
    <w:p>
      <w:pPr>
        <w:pStyle w:val="0"/>
        <w:jc w:val="both"/>
      </w:pPr>
      <w:r>
        <w:rPr>
          <w:sz w:val="20"/>
        </w:rPr>
        <w:t xml:space="preserve">(в ред. </w:t>
      </w:r>
      <w:hyperlink w:history="0" r:id="rId2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д) предложения об улучшении эффективности и результативности деятельности исполнительных органов автономного округа, органов местного самоуправления муниципальных образований автономного округа и территориальных органов федеральных органов исполнительной власти в области содействия развитию конкуренции, а также об улучшении качества (уровень доступности, полнота, скорость и удобство получения) официальной информации по результатам деятельности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картографии и Федеральной службы по надзору в сфере защиты прав потребителей и благополучия человека;</w:t>
      </w:r>
    </w:p>
    <w:p>
      <w:pPr>
        <w:pStyle w:val="0"/>
        <w:jc w:val="both"/>
      </w:pPr>
      <w:r>
        <w:rPr>
          <w:sz w:val="20"/>
        </w:rPr>
        <w:t xml:space="preserve">(в ред. </w:t>
      </w:r>
      <w:hyperlink w:history="0" r:id="rId2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е) информация об антимонопольном комплаенсе в автономном округе.</w:t>
      </w:r>
    </w:p>
    <w:p>
      <w:pPr>
        <w:pStyle w:val="0"/>
        <w:jc w:val="both"/>
      </w:pPr>
      <w:r>
        <w:rPr>
          <w:sz w:val="20"/>
        </w:rPr>
        <w:t xml:space="preserve">(пп. "е" введен </w:t>
      </w:r>
      <w:hyperlink w:history="0" r:id="rId26" w:tooltip="Распоряжение Губернатора ХМАО - Югры от 10.04.2020 N 76-рг &quot;О внесении изменения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10.04.2020 N 76-рг)</w:t>
      </w:r>
    </w:p>
    <w:p>
      <w:pPr>
        <w:pStyle w:val="0"/>
        <w:spacing w:before="200" w:line-rule="auto"/>
        <w:ind w:firstLine="540"/>
        <w:jc w:val="both"/>
      </w:pPr>
      <w:r>
        <w:rPr>
          <w:sz w:val="20"/>
        </w:rPr>
        <w:t xml:space="preserve">4. Исполнительным органам автономного округа, ответственным за исполнение "дорожной карты" ежеквартально до 20-го числа месяца, следующего за отчетным периодом, обеспечить размещение информации об исполнении "дорожной карты" и достигнутых значениях целевых показателей за отчетный период посредством автоматизированной информационной системы "Мониторинг Югра" модуля "Развитие конкуренции" (https://lk-monitoring.admhmao.ru).</w:t>
      </w:r>
    </w:p>
    <w:p>
      <w:pPr>
        <w:pStyle w:val="0"/>
        <w:jc w:val="both"/>
      </w:pPr>
      <w:r>
        <w:rPr>
          <w:sz w:val="20"/>
        </w:rPr>
        <w:t xml:space="preserve">(в ред. распоряжений Губернатора ХМАО - Югры от 07.12.2021 </w:t>
      </w:r>
      <w:hyperlink w:history="0" r:id="rId27" w:tooltip="Распоряжение Губернатора ХМАО - Югры от 07.12.2021 N 378-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378-рг</w:t>
        </w:r>
      </w:hyperlink>
      <w:r>
        <w:rPr>
          <w:sz w:val="20"/>
        </w:rPr>
        <w:t xml:space="preserve">, от 19.08.2022 </w:t>
      </w:r>
      <w:hyperlink w:history="0" r:id="rId2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01.06.2023 </w:t>
      </w:r>
      <w:hyperlink w:history="0" r:id="rId29"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p>
      <w:pPr>
        <w:pStyle w:val="0"/>
        <w:spacing w:before="200" w:line-rule="auto"/>
        <w:ind w:firstLine="540"/>
        <w:jc w:val="both"/>
      </w:pPr>
      <w:r>
        <w:rPr>
          <w:sz w:val="20"/>
        </w:rPr>
        <w:t xml:space="preserve">5. Рекомендовать органам местного самоуправления муниципальных образований автономного округа ежеквартально до 10-го числа месяца, следующего за отчетным периодом, размещать информацию об исполнении "дорожной карты" и достигнутых значениях целевых показателей за отчетный период посредством автоматизированной информационной системы "Мониторинг Югра" модуля "Развитие конкуренции" (https://lk-monitoring.admhmao.ru).</w:t>
      </w:r>
    </w:p>
    <w:p>
      <w:pPr>
        <w:pStyle w:val="0"/>
        <w:jc w:val="both"/>
      </w:pPr>
      <w:r>
        <w:rPr>
          <w:sz w:val="20"/>
        </w:rPr>
        <w:t xml:space="preserve">(в ред. распоряжений Губернатора ХМАО - Югры от 07.12.2021 </w:t>
      </w:r>
      <w:hyperlink w:history="0" r:id="rId30" w:tooltip="Распоряжение Губернатора ХМАО - Югры от 07.12.2021 N 378-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378-рг</w:t>
        </w:r>
      </w:hyperlink>
      <w:r>
        <w:rPr>
          <w:sz w:val="20"/>
        </w:rPr>
        <w:t xml:space="preserve">, от 01.06.2023 </w:t>
      </w:r>
      <w:hyperlink w:history="0" r:id="rId31"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распоряжению Губернатора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 августа 2019 года N 162-рг</w:t>
      </w:r>
    </w:p>
    <w:p>
      <w:pPr>
        <w:pStyle w:val="0"/>
        <w:jc w:val="both"/>
      </w:pPr>
      <w:r>
        <w:rPr>
          <w:sz w:val="20"/>
        </w:rPr>
      </w:r>
    </w:p>
    <w:bookmarkStart w:id="54" w:name="P54"/>
    <w:bookmarkEnd w:id="54"/>
    <w:p>
      <w:pPr>
        <w:pStyle w:val="2"/>
        <w:jc w:val="center"/>
      </w:pPr>
      <w:r>
        <w:rPr>
          <w:sz w:val="20"/>
        </w:rPr>
        <w:t xml:space="preserve">ПЕРЕЧЕНЬ</w:t>
      </w:r>
    </w:p>
    <w:p>
      <w:pPr>
        <w:pStyle w:val="2"/>
        <w:jc w:val="center"/>
      </w:pPr>
      <w:r>
        <w:rPr>
          <w:sz w:val="20"/>
        </w:rPr>
        <w:t xml:space="preserve">ТОВАРНЫХ РЫНКОВ ДЛЯ СОДЕЙСТВИЯ РАЗВИТИЮ КОНКУРЕНЦИИ</w:t>
      </w:r>
    </w:p>
    <w:p>
      <w:pPr>
        <w:pStyle w:val="2"/>
        <w:jc w:val="center"/>
      </w:pPr>
      <w:r>
        <w:rPr>
          <w:sz w:val="20"/>
        </w:rPr>
        <w:t xml:space="preserve">В ХАНТЫ-МАНСИЙСКОМ АВТОНОМНОМ ОКРУГЕ - ЮГРЕ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Губернатора ХМАО - Югры от 07.12.2021 </w:t>
            </w:r>
            <w:hyperlink w:history="0" r:id="rId32" w:tooltip="Распоряжение Губернатора ХМАО - Югры от 07.12.2021 N 378-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378-рг</w:t>
              </w:r>
            </w:hyperlink>
            <w:r>
              <w:rPr>
                <w:sz w:val="20"/>
                <w:color w:val="392c69"/>
              </w:rPr>
              <w:t xml:space="preserve">,</w:t>
            </w:r>
          </w:p>
          <w:p>
            <w:pPr>
              <w:pStyle w:val="0"/>
              <w:jc w:val="center"/>
            </w:pPr>
            <w:r>
              <w:rPr>
                <w:sz w:val="20"/>
                <w:color w:val="392c69"/>
              </w:rPr>
              <w:t xml:space="preserve">от 27.05.2022 </w:t>
            </w:r>
            <w:hyperlink w:history="0" r:id="rId33"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color w:val="392c69"/>
              </w:rPr>
              <w:t xml:space="preserve">, от 19.08.2022 </w:t>
            </w:r>
            <w:hyperlink w:history="0" r:id="rId3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color w:val="392c69"/>
              </w:rPr>
              <w:t xml:space="preserve">, от 24.10.2022 </w:t>
            </w:r>
            <w:hyperlink w:history="0" r:id="rId35"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ind w:firstLine="540"/>
        <w:jc w:val="both"/>
      </w:pPr>
      <w:r>
        <w:rPr>
          <w:sz w:val="20"/>
        </w:rPr>
        <w:t xml:space="preserve">1. Рынок племенного животноводства.</w:t>
      </w:r>
    </w:p>
    <w:p>
      <w:pPr>
        <w:pStyle w:val="0"/>
        <w:spacing w:before="200" w:line-rule="auto"/>
        <w:ind w:firstLine="540"/>
        <w:jc w:val="both"/>
      </w:pPr>
      <w:r>
        <w:rPr>
          <w:sz w:val="20"/>
        </w:rPr>
        <w:t xml:space="preserve">Рынок племенного животноводства является неотъемлемым элементом современного сельского хозяйства. Именно на него возлагаются задачи по обеспечению отрасли высокопродуктивными племенными животными. Отрасль представлена 2 репродукторами, осуществляющими реализацию племенного молодняка крупного рогатого скота местным сельскохозяйственным товаропроизводителям в целях увеличения продуктивности в молочном животноводстве. Доля реализованной продукции организациями частной формы собственности, осуществляющими деятельность по разведению племенных сельскохозяйственных животных (крупный рогатый скот), в общем объеме реализованной продукции всеми организациями, осуществляющими такую деятельность, в 2020 году составила 100% (сведения по </w:t>
      </w:r>
      <w:hyperlink w:history="0" r:id="rId36" w:tooltip="Приказ Минсельхоза России от 02.04.2008 N 189 (ред. от 27.09.2011) &quot;О Регламенте предоставления информации в систему государственного информационного обеспечения в сфере сельского хозяйства&quot; (Зарегистрировано в Минюсте России 18.04.2008 N 11557) ------------ Утратил силу или отменен {КонсультантПлюс}">
        <w:r>
          <w:rPr>
            <w:sz w:val="20"/>
            <w:color w:val="0000ff"/>
          </w:rPr>
          <w:t xml:space="preserve">форме N ППС</w:t>
        </w:r>
      </w:hyperlink>
      <w:r>
        <w:rPr>
          <w:sz w:val="20"/>
        </w:rPr>
        <w:t xml:space="preserve"> "Сведения о продаже племенного скота", утвержденной приказом Министерства сельского хозяйства Российской Федерации от 2 апреля 2008 года N 189) (плановый показатель в 2021 году - 100%).</w:t>
      </w:r>
    </w:p>
    <w:p>
      <w:pPr>
        <w:pStyle w:val="2"/>
        <w:spacing w:before="200" w:line-rule="auto"/>
        <w:outlineLvl w:val="1"/>
        <w:ind w:firstLine="540"/>
        <w:jc w:val="both"/>
      </w:pPr>
      <w:r>
        <w:rPr>
          <w:sz w:val="20"/>
        </w:rPr>
        <w:t xml:space="preserve">2. Рынок реализации сельскохозяйственной продукции.</w:t>
      </w:r>
    </w:p>
    <w:p>
      <w:pPr>
        <w:pStyle w:val="0"/>
        <w:spacing w:before="200" w:line-rule="auto"/>
        <w:ind w:firstLine="540"/>
        <w:jc w:val="both"/>
      </w:pPr>
      <w:r>
        <w:rPr>
          <w:sz w:val="20"/>
        </w:rPr>
        <w:t xml:space="preserve">Налаживание и повышение эффективности взаимодействия в технологической цепочке производства и переработки сельскохозяйственной продукции является приоритетным направлением развития конкуренции на рынке реализации сельскохозяйственной продукции согласно </w:t>
      </w:r>
      <w:hyperlink w:history="0" r:id="rId37" w:tooltip="Распоряжение Правительства ХМАО - Югры от 22.03.2013 N 101-рп (ред. от 16.08.2019) &quot;О Стратегии социально-экономического развития Ханты-Мансийского автономного округа - Югры до 2030 года&quot; ------------ Утратил силу или отменен {КонсультантПлюс}">
        <w:r>
          <w:rPr>
            <w:sz w:val="20"/>
            <w:color w:val="0000ff"/>
          </w:rPr>
          <w:t xml:space="preserve">Стратегии</w:t>
        </w:r>
      </w:hyperlink>
      <w:r>
        <w:rPr>
          <w:sz w:val="20"/>
        </w:rPr>
        <w:t xml:space="preserve"> социально-экономического развития Ханты-Мансийского автономного округа - Югры до 2030 года, утвержденной распоряжением Правительства Ханты-Мансийского автономного округа - Югры от 22 марта 2013 года N 101-рп (далее - Стратегия - 2030). Рынок реализации сельскохозяйственной продукции развивается за счет внедрения инноваций в сельскохозяйственное производство, использования новых машин, технологий, пород, материалов и других достижений научно-технического прогресса в сельском хозяйстве, улучшения качества и снижения себестоимости производимой продукции. Следовательно, рынок содействует производству конкурентоспособной сельскохозяйственной продукции. Для успешной реализации производимой продукции малых форм хозяйствования осуществляется государственная поддержка на развитие сельскохозяйственных кооперативов, а также участие сельхозтоваропроизводителей, в том числе кооперативов, в выставочно-ярмарочных мероприятиях. Доля сельскохозяйственных потребительских кооперативов в общем объеме реализации сельскохозяйственной продукции в 2021 году составит 5%.</w:t>
      </w:r>
    </w:p>
    <w:p>
      <w:pPr>
        <w:pStyle w:val="2"/>
        <w:spacing w:before="200" w:line-rule="auto"/>
        <w:outlineLvl w:val="1"/>
        <w:ind w:firstLine="540"/>
        <w:jc w:val="both"/>
      </w:pPr>
      <w:r>
        <w:rPr>
          <w:sz w:val="20"/>
        </w:rPr>
        <w:t xml:space="preserve">3. Рынок обработки древесины и производства изделий из дерева.</w:t>
      </w:r>
    </w:p>
    <w:p>
      <w:pPr>
        <w:pStyle w:val="0"/>
        <w:spacing w:before="200" w:line-rule="auto"/>
        <w:ind w:firstLine="540"/>
        <w:jc w:val="both"/>
      </w:pPr>
      <w:r>
        <w:rPr>
          <w:sz w:val="20"/>
        </w:rPr>
        <w:t xml:space="preserve">Налаживание и повышение эффективности взаимодействия в технологической цепочке переработки древесины является приоритетным направлением развития конкуренции на рынке обработки древесины и производства изделий из дерева согласно </w:t>
      </w:r>
      <w:hyperlink w:history="0" r:id="rId38" w:tooltip="Распоряжение Правительства ХМАО - Югры от 22.03.2013 N 101-рп (ред. от 16.08.2019) &quot;О Стратегии социально-экономического развития Ханты-Мансийского автономного округа - Югры до 2030 года&quot; ------------ Утратил силу или отменен {КонсультантПлюс}">
        <w:r>
          <w:rPr>
            <w:sz w:val="20"/>
            <w:color w:val="0000ff"/>
          </w:rPr>
          <w:t xml:space="preserve">Стратегии - 2030</w:t>
        </w:r>
      </w:hyperlink>
      <w:r>
        <w:rPr>
          <w:sz w:val="20"/>
        </w:rPr>
        <w:t xml:space="preserve">. Доля отгрузки организаций обработки древесины и производства изделий из дерева, имеющих частную форму собственности, в общем объеме отгрузки организаций всех форм собственности на этом рынке в 2020 году составила 35,2% (по данным Федеральной службы государственной статистики (далее - Росстат)) (плановый показатель в 2021 году - 40%). Рынок обработки древесины и производства изделий из дерева относится к несырьевому сектору экономики с высокой степенью передела и добавленной стоимости конечной продукции, а также имеет экспортную направленность. Производственно-технологические цепочки, а также цепочки создания добавленных стоимостей рынка находятся в Ханты-Мансийском автономном округе - Югре (далее также - автономный округ). Производство лесопромышленной продукции из древесины и производство изделий из дерева размещено в муниципальных районах: Советский, Сургутский, Кондинский, Ханты-Мансийский, городском округе Нягань. Рынок лесопромышленной продукции представлен в большей степени организациями с государственным участием.</w:t>
      </w:r>
    </w:p>
    <w:p>
      <w:pPr>
        <w:pStyle w:val="2"/>
        <w:spacing w:before="200" w:line-rule="auto"/>
        <w:outlineLvl w:val="1"/>
        <w:ind w:firstLine="540"/>
        <w:jc w:val="both"/>
      </w:pPr>
      <w:r>
        <w:rPr>
          <w:sz w:val="20"/>
        </w:rPr>
        <w:t xml:space="preserve">4. Рынок добычи общераспространенных полезных ископаемых на участках недр местного значения.</w:t>
      </w:r>
    </w:p>
    <w:p>
      <w:pPr>
        <w:pStyle w:val="0"/>
        <w:spacing w:before="200" w:line-rule="auto"/>
        <w:ind w:firstLine="540"/>
        <w:jc w:val="both"/>
      </w:pPr>
      <w:r>
        <w:rPr>
          <w:sz w:val="20"/>
        </w:rPr>
        <w:t xml:space="preserve">Основными видами добываемых в автономном округе общераспространенных полезных ископаемых являются пески для планировочных работ, в меньшей степени - суглинки, супеси, торф, незначительны объемы добычи глин, песчано-гравийных смесей и сланцев.</w:t>
      </w:r>
    </w:p>
    <w:p>
      <w:pPr>
        <w:pStyle w:val="0"/>
        <w:spacing w:before="200" w:line-rule="auto"/>
        <w:ind w:firstLine="540"/>
        <w:jc w:val="both"/>
      </w:pPr>
      <w:r>
        <w:rPr>
          <w:sz w:val="20"/>
        </w:rPr>
        <w:t xml:space="preserve">В автономном округе в 2020 году действовали 366 лицензий на пользование недрами для геологического изучения, разведки и добычи общераспространенных полезных ископаемых (по информации Департамента недропользования и природных ресурсов автономного округа (далее - Депнедра и природных ресурсов Югры)). Большая часть действующих лицензий предоставлена на разведку и добычу песка и торфа.</w:t>
      </w:r>
    </w:p>
    <w:p>
      <w:pPr>
        <w:pStyle w:val="0"/>
        <w:spacing w:before="200" w:line-rule="auto"/>
        <w:ind w:firstLine="540"/>
        <w:jc w:val="both"/>
      </w:pPr>
      <w:r>
        <w:rPr>
          <w:sz w:val="20"/>
        </w:rPr>
        <w:t xml:space="preserve">Кроме этого, добычу общераспространенных полезных ископаемых для собственных производственных и технологических нужд в границах предоставленных в соответствии с законодательством Российской Федерации горных и (или) геологических отводов на основании утвержденного технического проекта осуществляли 26 пользователей недр на основании 464 уведомлений (по информации Депнедра и природных ресурсов Югры).</w:t>
      </w:r>
    </w:p>
    <w:p>
      <w:pPr>
        <w:pStyle w:val="0"/>
        <w:spacing w:before="200" w:line-rule="auto"/>
        <w:ind w:firstLine="540"/>
        <w:jc w:val="both"/>
      </w:pPr>
      <w:r>
        <w:rPr>
          <w:sz w:val="20"/>
        </w:rPr>
        <w:t xml:space="preserve">Добываемый песок используется для целей: обустройство объектов инфраструктуры нефтяных месторождений; строительство объектов городской инфраструктуры; дорожное строительство; содержание и ремонт магистральных газопроводов; производство строительных материалов.</w:t>
      </w:r>
    </w:p>
    <w:p>
      <w:pPr>
        <w:pStyle w:val="0"/>
        <w:spacing w:before="200" w:line-rule="auto"/>
        <w:ind w:firstLine="540"/>
        <w:jc w:val="both"/>
      </w:pPr>
      <w:r>
        <w:rPr>
          <w:sz w:val="20"/>
        </w:rPr>
        <w:t xml:space="preserve">Добываемый торф используется для рекультивации земель, нарушенных при добыче и транспортировке нефти, обустройстве нефтяных месторождений, и для благоустройства и озеленения населенных пунктов.</w:t>
      </w:r>
    </w:p>
    <w:p>
      <w:pPr>
        <w:pStyle w:val="0"/>
        <w:spacing w:before="200" w:line-rule="auto"/>
        <w:ind w:firstLine="540"/>
        <w:jc w:val="both"/>
      </w:pPr>
      <w:r>
        <w:rPr>
          <w:sz w:val="20"/>
        </w:rPr>
        <w:t xml:space="preserve">Песчано-гравийные смеси в основной массе применяют в строительстве для различных отсыпок. Глина используется для обустройства объектов инфраструктуры нефтяных месторождений в местах, где отсутствуют пески. Сланцы используют для производства щебня.</w:t>
      </w:r>
    </w:p>
    <w:p>
      <w:pPr>
        <w:pStyle w:val="0"/>
        <w:spacing w:before="200" w:line-rule="auto"/>
        <w:ind w:firstLine="540"/>
        <w:jc w:val="both"/>
      </w:pPr>
      <w:r>
        <w:rPr>
          <w:sz w:val="20"/>
        </w:rPr>
        <w:t xml:space="preserve">Включение рынка добычи общераспространенных полезных ископаемых в перечень рынков услуг обусловлено необходимостью привлечения новых пользователей недр и увеличения объемов добычи общераспространенных полезных ископаемых. Доля организаций частной формы собственности в сфере добычи общераспространенных полезных ископаемых на участках недр местного значения в 2021 году составит 97,0%.</w:t>
      </w:r>
    </w:p>
    <w:p>
      <w:pPr>
        <w:pStyle w:val="2"/>
        <w:spacing w:before="200" w:line-rule="auto"/>
        <w:outlineLvl w:val="1"/>
        <w:ind w:firstLine="540"/>
        <w:jc w:val="both"/>
      </w:pPr>
      <w:r>
        <w:rPr>
          <w:sz w:val="20"/>
        </w:rPr>
        <w:t xml:space="preserve">5. Рынок купли-продажи электроэнергии (мощности) на розничном рынке электрической энергии (мощности).</w:t>
      </w:r>
    </w:p>
    <w:p>
      <w:pPr>
        <w:pStyle w:val="0"/>
        <w:spacing w:before="200" w:line-rule="auto"/>
        <w:ind w:firstLine="540"/>
        <w:jc w:val="both"/>
      </w:pPr>
      <w:r>
        <w:rPr>
          <w:sz w:val="20"/>
        </w:rPr>
        <w:t xml:space="preserve">Его включение в перечень рынков услуг обусловлено необходимостью повышения качества электроснабжения потребителей, а также исключения возможностей для тарифной дискриминации. На розничном рынке купли-продажи электроэнергии (мощности) участниками конкурентного рынка являются организации, осуществляющие виды деятельности по купле-продаже электрической энергии, которые представлены 7 гарантирующими поставщиками электрической энергии частной формы собственности с долей розничного рынка в 100% (по информации Департамента строительства и жилищно-коммунального комплекса автономного округа (далее - Депстрой и ЖКК Югры)).</w:t>
      </w:r>
    </w:p>
    <w:p>
      <w:pPr>
        <w:pStyle w:val="0"/>
        <w:jc w:val="both"/>
      </w:pPr>
      <w:r>
        <w:rPr>
          <w:sz w:val="20"/>
        </w:rPr>
        <w:t xml:space="preserve">(в ред. </w:t>
      </w:r>
      <w:hyperlink w:history="0" r:id="rId39"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p>
      <w:pPr>
        <w:pStyle w:val="2"/>
        <w:spacing w:before="200" w:line-rule="auto"/>
        <w:outlineLvl w:val="1"/>
        <w:ind w:firstLine="540"/>
        <w:jc w:val="both"/>
      </w:pPr>
      <w:r>
        <w:rPr>
          <w:sz w:val="20"/>
        </w:rPr>
        <w:t xml:space="preserve">6. Рынок теплоснабжения (производства тепловой энергии).</w:t>
      </w:r>
    </w:p>
    <w:p>
      <w:pPr>
        <w:pStyle w:val="0"/>
        <w:spacing w:before="200" w:line-rule="auto"/>
        <w:ind w:firstLine="540"/>
        <w:jc w:val="both"/>
      </w:pPr>
      <w:r>
        <w:rPr>
          <w:sz w:val="20"/>
        </w:rPr>
        <w:t xml:space="preserve">Развитие конкуренции на этом рынке обусловлено привлечением финансовых средств в коммунальный комплекс, повышением качества предоставляемых коммунальных услуг населению автономного округа.</w:t>
      </w:r>
    </w:p>
    <w:p>
      <w:pPr>
        <w:pStyle w:val="0"/>
        <w:spacing w:before="200" w:line-rule="auto"/>
        <w:ind w:firstLine="540"/>
        <w:jc w:val="both"/>
      </w:pPr>
      <w:r>
        <w:rPr>
          <w:sz w:val="20"/>
        </w:rPr>
        <w:t xml:space="preserve">Государственной </w:t>
      </w:r>
      <w:hyperlink w:history="0" r:id="rId40" w:tooltip="Постановление Правительства ХМАО - Югры от 05.10.2018 N 347-п (ред. от 10.12.2021) &quot;О государственной программе Ханты-Мансийского автономного округа - Югры &quot;Жилищно-коммунальный комплекс и городская среда&quot; (вместе с &quot;Порядком предоставления субсидии на реконструкцию, расширение, модернизацию, строительство коммунальных объектов&quot;, &quot;Порядком предоставления субсидий некоммерческим организациям&quot;, &quot;Порядком предоставления субсидии на реализацию полномочий в сфере жилищно-коммунального комплекса&quot;, &quot;Порядком предо ------------ Утратил силу или отменен {КонсультантПлюс}">
        <w:r>
          <w:rPr>
            <w:sz w:val="20"/>
            <w:color w:val="0000ff"/>
          </w:rPr>
          <w:t xml:space="preserve">программой</w:t>
        </w:r>
      </w:hyperlink>
      <w:r>
        <w:rPr>
          <w:sz w:val="20"/>
        </w:rPr>
        <w:t xml:space="preserve"> "Жилищно-коммунальный комплекс и городская среда", утвержденной постановлением Правительства автономного округа от 5 октября 2018 года N 347-п, предусмотрен порядок предоставления субсидии на реализацию полномочий в сфере жилищно-коммунального комплекса. Субсидия направлена на поддержку мероприятий муниципальных образований автономного округа:</w:t>
      </w:r>
    </w:p>
    <w:p>
      <w:pPr>
        <w:pStyle w:val="0"/>
        <w:spacing w:before="200" w:line-rule="auto"/>
        <w:ind w:firstLine="540"/>
        <w:jc w:val="both"/>
      </w:pPr>
      <w:r>
        <w:rPr>
          <w:sz w:val="20"/>
        </w:rPr>
        <w:t xml:space="preserve">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p>
      <w:pPr>
        <w:pStyle w:val="0"/>
        <w:spacing w:before="200" w:line-rule="auto"/>
        <w:ind w:firstLine="540"/>
        <w:jc w:val="both"/>
      </w:pPr>
      <w:r>
        <w:rPr>
          <w:sz w:val="20"/>
        </w:rPr>
        <w:t xml:space="preserve">софинансирование платы концедента, в том числе в части расходов на создание, реконструкцию, модернизацию объектов концессионного соглашения, а также на использование (эксплуатацию) объектов, систем, переданных по концессионному соглашению.</w:t>
      </w:r>
    </w:p>
    <w:p>
      <w:pPr>
        <w:pStyle w:val="2"/>
        <w:spacing w:before="200" w:line-rule="auto"/>
        <w:outlineLvl w:val="1"/>
        <w:ind w:firstLine="540"/>
        <w:jc w:val="both"/>
      </w:pPr>
      <w:r>
        <w:rPr>
          <w:sz w:val="20"/>
        </w:rPr>
        <w:t xml:space="preserve">7. Рынок услуг по сбору и транспортированию твердых коммунальных отходов.</w:t>
      </w:r>
    </w:p>
    <w:p>
      <w:pPr>
        <w:pStyle w:val="0"/>
        <w:spacing w:before="200" w:line-rule="auto"/>
        <w:ind w:firstLine="540"/>
        <w:jc w:val="both"/>
      </w:pPr>
      <w:r>
        <w:rPr>
          <w:sz w:val="20"/>
        </w:rPr>
        <w:t xml:space="preserve">В автономном округе ежегодно образуется 512 тыс. тонн твердых коммунальных отходов, сбор и транспортирование которых в 2020 году осуществляли 39 юридических лиц и индивидуальных предпринимателя (по данным Территориальной </w:t>
      </w:r>
      <w:hyperlink w:history="0" r:id="rId41" w:tooltip="Распоряжение Правительства ХМАО - Югры от 21.10.2016 N 559-рп (ред. от 06.06.2021) &quot;О Территориальной схеме обращения с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quot; ------------ Недействующая редакция {КонсультантПлюс}">
        <w:r>
          <w:rPr>
            <w:sz w:val="20"/>
            <w:color w:val="0000ff"/>
          </w:rPr>
          <w:t xml:space="preserve">схемы</w:t>
        </w:r>
      </w:hyperlink>
      <w:r>
        <w:rPr>
          <w:sz w:val="20"/>
        </w:rPr>
        <w:t xml:space="preserve"> обращения с отходами в автономном округе, утвержденной распоряжением Правительства автономного округа от 21 октября 2016 года N 559-рп).</w:t>
      </w:r>
    </w:p>
    <w:p>
      <w:pPr>
        <w:pStyle w:val="0"/>
        <w:spacing w:before="200" w:line-rule="auto"/>
        <w:ind w:firstLine="540"/>
        <w:jc w:val="both"/>
      </w:pPr>
      <w:r>
        <w:rPr>
          <w:sz w:val="20"/>
        </w:rPr>
        <w:t xml:space="preserve">Повышение экономической эффективности и конкурентоспособности хозяйствующих субъектов на рынке услуг по сбору и транспортированию твердых коммунальных отходов позволит повысить качество услуг, оказываемых физическим и юридическим лицам.</w:t>
      </w:r>
    </w:p>
    <w:p>
      <w:pPr>
        <w:pStyle w:val="0"/>
        <w:spacing w:before="200" w:line-rule="auto"/>
        <w:ind w:firstLine="540"/>
        <w:jc w:val="both"/>
      </w:pPr>
      <w:r>
        <w:rPr>
          <w:sz w:val="20"/>
        </w:rPr>
        <w:t xml:space="preserve">Доля организаций частной формы собственности в сфере услуг по сбору и транспортированию твердых коммунальных отходов в 2021 году составит 80,0%.</w:t>
      </w:r>
    </w:p>
    <w:p>
      <w:pPr>
        <w:pStyle w:val="2"/>
        <w:spacing w:before="200" w:line-rule="auto"/>
        <w:outlineLvl w:val="1"/>
        <w:ind w:firstLine="540"/>
        <w:jc w:val="both"/>
      </w:pPr>
      <w:r>
        <w:rPr>
          <w:sz w:val="20"/>
        </w:rPr>
        <w:t xml:space="preserve">8. Рынок поставки сжиженного газа в баллонах.</w:t>
      </w:r>
    </w:p>
    <w:p>
      <w:pPr>
        <w:pStyle w:val="0"/>
        <w:spacing w:before="200" w:line-rule="auto"/>
        <w:ind w:firstLine="540"/>
        <w:jc w:val="both"/>
      </w:pPr>
      <w:r>
        <w:rPr>
          <w:sz w:val="20"/>
        </w:rPr>
        <w:t xml:space="preserve">Рынок поставки сжиженного газа в баллонах позволяет обеспечить равные права потребителям на получение энергоресурсов. Для граждан, проживающих на территории автономного округа, в том числе в 13 городах и населенных пунктах, не обеспеченных централизованным газоснабжением, создана стопроцентная доступность сжиженного газа в баллонах для нужд пищеприготовления по социально ориентированным розничным ценам (по информации Депстроя и ЖКК Югры).</w:t>
      </w:r>
    </w:p>
    <w:p>
      <w:pPr>
        <w:pStyle w:val="0"/>
        <w:jc w:val="both"/>
      </w:pPr>
      <w:r>
        <w:rPr>
          <w:sz w:val="20"/>
        </w:rPr>
        <w:t xml:space="preserve">(в ред. </w:t>
      </w:r>
      <w:hyperlink w:history="0" r:id="rId42"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p>
      <w:pPr>
        <w:pStyle w:val="2"/>
        <w:spacing w:before="200" w:line-rule="auto"/>
        <w:outlineLvl w:val="1"/>
        <w:ind w:firstLine="540"/>
        <w:jc w:val="both"/>
      </w:pPr>
      <w:r>
        <w:rPr>
          <w:sz w:val="20"/>
        </w:rPr>
        <w:t xml:space="preserve">9. Рынок производства бетона.</w:t>
      </w:r>
    </w:p>
    <w:p>
      <w:pPr>
        <w:pStyle w:val="0"/>
        <w:spacing w:before="200" w:line-rule="auto"/>
        <w:ind w:firstLine="540"/>
        <w:jc w:val="both"/>
      </w:pPr>
      <w:r>
        <w:rPr>
          <w:sz w:val="20"/>
        </w:rPr>
        <w:t xml:space="preserve">Основными производителями и одновременно потребителями бетона являются строительные компании автономного округа. По основному виду деятельности "производство товарного бетона" в 2020 году работали 20 организаций частной формы собственности (по данным Росстата). Основной объем потребления бетона приходится на строительство зданий, в том числе жилых домов. В связи с увеличением доли кирпично-монолитного домостроения на строительном рынке ожидается рост рынка бетона, который с учетом повышения потребительских требований к качеству способствует развитию конкуренции. Доля организаций частной формы собственности в сфере производства бетона в 2021 году составит 100%.</w:t>
      </w:r>
    </w:p>
    <w:p>
      <w:pPr>
        <w:pStyle w:val="2"/>
        <w:spacing w:before="200" w:line-rule="auto"/>
        <w:outlineLvl w:val="1"/>
        <w:ind w:firstLine="540"/>
        <w:jc w:val="both"/>
      </w:pPr>
      <w:r>
        <w:rPr>
          <w:sz w:val="20"/>
        </w:rPr>
        <w:t xml:space="preserve">10. Рынок жилищного строительства (за исключением индивидуального жилищного строительства).</w:t>
      </w:r>
    </w:p>
    <w:p>
      <w:pPr>
        <w:pStyle w:val="0"/>
        <w:spacing w:before="200" w:line-rule="auto"/>
        <w:ind w:firstLine="540"/>
        <w:jc w:val="both"/>
      </w:pPr>
      <w:r>
        <w:rPr>
          <w:sz w:val="20"/>
        </w:rPr>
        <w:t xml:space="preserve">Необходимость развития конкуренции на рынке жилищного строительства обусловлена потребностью повышения уровня качества жизни населения автономного округа. По темпам роста ввода жилья в 2020 году автономный округ стал лидером ТОП-10 с большим отрывом (по данным Агентства деловой информации Top-RF.ru на основе данных Росстата). На долю хозяйствующих субъектов частной формы собственности, осуществляющих деятельность на рынке жилищного строительства, в 2020 году приходится 100% введенных в эксплуатацию объектов (плановый показатель в 2021 году - 100%).</w:t>
      </w:r>
    </w:p>
    <w:p>
      <w:pPr>
        <w:pStyle w:val="0"/>
        <w:spacing w:before="200" w:line-rule="auto"/>
        <w:ind w:firstLine="540"/>
        <w:jc w:val="both"/>
      </w:pPr>
      <w:r>
        <w:rPr>
          <w:sz w:val="20"/>
        </w:rPr>
        <w:t xml:space="preserve">В 2020 году введено в действие жилых домов (по общей площади жилых помещений) за отчетный год 601,8 тыс. кв. м, это на 18% больше показателей минувшего года.</w:t>
      </w:r>
    </w:p>
    <w:p>
      <w:pPr>
        <w:pStyle w:val="0"/>
        <w:spacing w:before="200" w:line-rule="auto"/>
        <w:ind w:firstLine="540"/>
        <w:jc w:val="both"/>
      </w:pPr>
      <w:r>
        <w:rPr>
          <w:sz w:val="20"/>
        </w:rPr>
        <w:t xml:space="preserve">Общая площадь жилых помещений, приходящихся в среднем на 1 жителя автономного округа в 2020 году, составила 21,5 кв. м (2019 год - 21,3 кв. м) (по информации Депстроя и ЖКК Югры).</w:t>
      </w:r>
    </w:p>
    <w:p>
      <w:pPr>
        <w:pStyle w:val="0"/>
        <w:jc w:val="both"/>
      </w:pPr>
      <w:r>
        <w:rPr>
          <w:sz w:val="20"/>
        </w:rPr>
        <w:t xml:space="preserve">(в ред. распоряжений Губернатора ХМАО - Югры от 19.08.2022 </w:t>
      </w:r>
      <w:hyperlink w:history="0" r:id="rId4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 </w:t>
      </w:r>
      <w:hyperlink w:history="0" r:id="rId44"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p>
      <w:pPr>
        <w:pStyle w:val="0"/>
        <w:spacing w:before="200" w:line-rule="auto"/>
        <w:ind w:firstLine="540"/>
        <w:jc w:val="both"/>
      </w:pPr>
      <w:r>
        <w:rPr>
          <w:sz w:val="20"/>
        </w:rPr>
        <w:t xml:space="preserve">Среди проблем, ограничивающих конкуренцию на рынке жилищного строительства, остаются активный рост цен на стройматериалы, высокие капитальные затраты при освоении и осуществлении строительства, отсутствие рабочей силы низового звена и их низкая квалификация, отсутствие образовательных учреждений для обучения рабочим специальностям.</w:t>
      </w:r>
    </w:p>
    <w:p>
      <w:pPr>
        <w:pStyle w:val="0"/>
        <w:spacing w:before="200" w:line-rule="auto"/>
        <w:ind w:firstLine="540"/>
        <w:jc w:val="both"/>
      </w:pPr>
      <w:r>
        <w:rPr>
          <w:sz w:val="20"/>
        </w:rPr>
        <w:t xml:space="preserve">К числу основных направлений, способствующих развитию рынка строительства жилья (за исключением индивидуального жилищного строительства), относятся: поддержка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 в рыночных условиях; развитие рынка наемных домов социального и коммерческого использования; совершенствование условий приобретения жилья, в том числе с помощью ипотечного кредитования.</w:t>
      </w:r>
    </w:p>
    <w:p>
      <w:pPr>
        <w:pStyle w:val="2"/>
        <w:spacing w:before="200" w:line-rule="auto"/>
        <w:outlineLvl w:val="1"/>
        <w:ind w:firstLine="540"/>
        <w:jc w:val="both"/>
      </w:pPr>
      <w:r>
        <w:rPr>
          <w:sz w:val="20"/>
        </w:rPr>
        <w:t xml:space="preserve">11. Рынок строительства объектов капитального строительства, за исключением жилищного и дорожного строительства.</w:t>
      </w:r>
    </w:p>
    <w:p>
      <w:pPr>
        <w:pStyle w:val="0"/>
        <w:spacing w:before="200" w:line-rule="auto"/>
        <w:ind w:firstLine="540"/>
        <w:jc w:val="both"/>
      </w:pPr>
      <w:r>
        <w:rPr>
          <w:sz w:val="20"/>
        </w:rPr>
        <w:t xml:space="preserve">Строительный комплекс занимает одну из ведущих позиций в экономике автономного округа. Доля строительства в валовом региональном продукте региона составляет более 5,2%.</w:t>
      </w:r>
    </w:p>
    <w:p>
      <w:pPr>
        <w:pStyle w:val="0"/>
        <w:spacing w:before="200" w:line-rule="auto"/>
        <w:ind w:firstLine="540"/>
        <w:jc w:val="both"/>
      </w:pPr>
      <w:r>
        <w:rPr>
          <w:sz w:val="20"/>
        </w:rPr>
        <w:t xml:space="preserve">Автономный округ занимает 5-е место по объему работ, выполненных по виду деятельности "строительство". Объем работ, выполненных собственными силами по виду экономической деятельности "строительство" за 2020 год, - 362,1 млрд рублей (по данным Росстата).</w:t>
      </w:r>
    </w:p>
    <w:p>
      <w:pPr>
        <w:pStyle w:val="0"/>
        <w:spacing w:before="200" w:line-rule="auto"/>
        <w:ind w:firstLine="540"/>
        <w:jc w:val="both"/>
      </w:pPr>
      <w:r>
        <w:rPr>
          <w:sz w:val="20"/>
        </w:rPr>
        <w:t xml:space="preserve">Рынок строительства (за исключением дорожного строительства) влияет на развитие отраслей промышленности, таких как добыча полезных ископаемых, производство строительного оборудования и строительных материалов.</w:t>
      </w:r>
    </w:p>
    <w:p>
      <w:pPr>
        <w:pStyle w:val="0"/>
        <w:spacing w:before="200" w:line-rule="auto"/>
        <w:ind w:firstLine="540"/>
        <w:jc w:val="both"/>
      </w:pPr>
      <w:r>
        <w:rPr>
          <w:sz w:val="20"/>
        </w:rPr>
        <w:t xml:space="preserve">Наибольший объем работ, выполненных по виду деятельности "строительство", приходится на производственные объекты. В 2020 году введены в действие производственные мощности: 3984 единицы - новые эксплуатационные скважины, линии электропередачи напряжением до 35 кВ - 99,4 км; линии электропередачи напряжением 35 кВ и выше - 104,3 км, волоконно-оптические линии связи (передачи) - 108,5 км, трансформаторные понизительные подстанции напряжением 35 кВ и выше - 103,4 тыс. кВА; торговые предприятия с общим объемом торговой площади 37,8 тыс. кв. м (по данным Росстата).</w:t>
      </w:r>
    </w:p>
    <w:p>
      <w:pPr>
        <w:pStyle w:val="0"/>
        <w:spacing w:before="200" w:line-rule="auto"/>
        <w:ind w:firstLine="540"/>
        <w:jc w:val="both"/>
      </w:pPr>
      <w:r>
        <w:rPr>
          <w:sz w:val="20"/>
        </w:rPr>
        <w:t xml:space="preserve">Строительная отрасль, как и многие другие виды экономической деятельности в 2020 году, столкнулась со множеством проблем: снижение спроса, приостановка деятельности, увеличение стоимости строительных материалов, возникновение финансовых проблем как у самих компаний, так и у контрагентов, проблемы с перемещением рабочих из-за закрытия границ и другие.</w:t>
      </w:r>
    </w:p>
    <w:p>
      <w:pPr>
        <w:pStyle w:val="0"/>
        <w:spacing w:before="200" w:line-rule="auto"/>
        <w:ind w:firstLine="540"/>
        <w:jc w:val="both"/>
      </w:pPr>
      <w:r>
        <w:rPr>
          <w:sz w:val="20"/>
        </w:rPr>
        <w:t xml:space="preserve">На сегодняшний день существуют проблемы в развитии конкуренции на рынке строительства (за исключением дорожного строительства): несоблюдение проведения хозяйствующими субъектами отдельных видов работ; отставание федеральных подзаконных актов от принятых законов, часто меняющееся законодательство, появление в законодательстве новых процедур для согласования проектной документации перед получением разрешения на строительство.</w:t>
      </w:r>
    </w:p>
    <w:p>
      <w:pPr>
        <w:pStyle w:val="2"/>
        <w:spacing w:before="200" w:line-rule="auto"/>
        <w:outlineLvl w:val="1"/>
        <w:ind w:firstLine="540"/>
        <w:jc w:val="both"/>
      </w:pPr>
      <w:r>
        <w:rPr>
          <w:sz w:val="20"/>
        </w:rPr>
        <w:t xml:space="preserve">12. Рынок дорожной деятельности (за исключением проектирования).</w:t>
      </w:r>
    </w:p>
    <w:p>
      <w:pPr>
        <w:pStyle w:val="0"/>
        <w:spacing w:before="200" w:line-rule="auto"/>
        <w:ind w:firstLine="540"/>
        <w:jc w:val="both"/>
      </w:pPr>
      <w:r>
        <w:rPr>
          <w:sz w:val="20"/>
        </w:rPr>
        <w:t xml:space="preserve">Территория автономного округа составляет 534,8 тыс. кв. м (по данным Росстата). Автономный округ пересекают 2 реки - Обь и Иртыш. Северная часть региона расположена в зоне вечной мерзлоты, многие сельские населенные пункты отнесены к труднодоступным и отдаленным территориям.</w:t>
      </w:r>
    </w:p>
    <w:p>
      <w:pPr>
        <w:pStyle w:val="0"/>
        <w:spacing w:before="200" w:line-rule="auto"/>
        <w:ind w:firstLine="540"/>
        <w:jc w:val="both"/>
      </w:pPr>
      <w:r>
        <w:rPr>
          <w:sz w:val="20"/>
        </w:rPr>
        <w:t xml:space="preserve">В автономном округе накоплен опыт дорожного строительства в экстремальных природно-климатических условиях и ландшафтах, отличающихся высоким уровнем заболоченности и обводненности. В среднем удельный вес территорий, занятых водой и болотами, составляет 43,6% (болота - 38,3%), в наиболее заболоченном Сургутском муниципальном районе - 62% (болота - 53,7%). По причине чрезвычайно низкой несущей способности болотных грунтов затраты на строительство дороги на болотах сопоставимы с затратами на строительство мостовых переходов.</w:t>
      </w:r>
    </w:p>
    <w:p>
      <w:pPr>
        <w:pStyle w:val="0"/>
        <w:spacing w:before="200" w:line-rule="auto"/>
        <w:ind w:firstLine="540"/>
        <w:jc w:val="both"/>
      </w:pPr>
      <w:r>
        <w:rPr>
          <w:sz w:val="20"/>
        </w:rPr>
        <w:t xml:space="preserve">Современная сеть автомобильных дорог общего пользования автономного округа начала формироваться с начала 1990-х годов, когда он получил статус субъекта Российской Федерации.</w:t>
      </w:r>
    </w:p>
    <w:p>
      <w:pPr>
        <w:pStyle w:val="0"/>
        <w:spacing w:before="200" w:line-rule="auto"/>
        <w:ind w:firstLine="540"/>
        <w:jc w:val="both"/>
      </w:pPr>
      <w:r>
        <w:rPr>
          <w:sz w:val="20"/>
        </w:rPr>
        <w:t xml:space="preserve">В 2020 году протяженность автомобильных дорог общего пользования федерального, регионального, межмуниципального и местного значения составляла 7 348,4 км (по данным Росстата), в том числе:</w:t>
      </w:r>
    </w:p>
    <w:p>
      <w:pPr>
        <w:pStyle w:val="0"/>
        <w:spacing w:before="200" w:line-rule="auto"/>
        <w:ind w:firstLine="540"/>
        <w:jc w:val="both"/>
      </w:pPr>
      <w:r>
        <w:rPr>
          <w:sz w:val="20"/>
        </w:rPr>
        <w:t xml:space="preserve">регионального значения - 2 854,6 км;</w:t>
      </w:r>
    </w:p>
    <w:p>
      <w:pPr>
        <w:pStyle w:val="0"/>
        <w:spacing w:before="200" w:line-rule="auto"/>
        <w:ind w:firstLine="540"/>
        <w:jc w:val="both"/>
      </w:pPr>
      <w:r>
        <w:rPr>
          <w:sz w:val="20"/>
        </w:rPr>
        <w:t xml:space="preserve">федерального значения - 433,9 км.</w:t>
      </w:r>
    </w:p>
    <w:p>
      <w:pPr>
        <w:pStyle w:val="0"/>
        <w:spacing w:before="200" w:line-rule="auto"/>
        <w:ind w:firstLine="540"/>
        <w:jc w:val="both"/>
      </w:pPr>
      <w:r>
        <w:rPr>
          <w:sz w:val="20"/>
        </w:rPr>
        <w:t xml:space="preserve">Благодаря строительству сети автодорог улучшилось экономико-географическое положение региона и идет формирование единого социально-экономического пространства. Это относится не только к количественным параметрам процесса, но и его качественным характеристикам. Плотность автомобильных дорог общего пользования с твердым покрытием достигла 12,0% (по данным Росстата). Качественные показатели выше среднероссийских: удельный вес автомобильных дорог общего пользования с твердым покрытием в общей протяженности автомобильных дорог общего пользования выше на 13,2%, удельный вес автомобильных дорог общего пользования с усовершенствованным покрытием в протяженности автомобильных дорог общего пользования с твердым покрытием выше на 27,0% (по данным Росстата).</w:t>
      </w:r>
    </w:p>
    <w:p>
      <w:pPr>
        <w:pStyle w:val="2"/>
        <w:spacing w:before="200" w:line-rule="auto"/>
        <w:outlineLvl w:val="1"/>
        <w:ind w:firstLine="540"/>
        <w:jc w:val="both"/>
      </w:pPr>
      <w:r>
        <w:rPr>
          <w:sz w:val="20"/>
        </w:rPr>
        <w:t xml:space="preserve">13. Рынок архитектурно-строительного проектирования.</w:t>
      </w:r>
    </w:p>
    <w:p>
      <w:pPr>
        <w:pStyle w:val="0"/>
        <w:spacing w:before="200" w:line-rule="auto"/>
        <w:ind w:firstLine="540"/>
        <w:jc w:val="both"/>
      </w:pPr>
      <w:r>
        <w:rPr>
          <w:sz w:val="20"/>
        </w:rPr>
        <w:t xml:space="preserve">Рынок архитектурно-строительного проектирования обеспечивает потребность организаций строительства в проектных работах. Его деятельность нацелена на создание архитектурного объекта: здания, сооружения, комплекса зданий или сооружений, их интерьера, объектов благоустройства, ландшафтного или садово-паркового искусства.</w:t>
      </w:r>
    </w:p>
    <w:p>
      <w:pPr>
        <w:pStyle w:val="0"/>
        <w:spacing w:before="200" w:line-rule="auto"/>
        <w:ind w:firstLine="540"/>
        <w:jc w:val="both"/>
      </w:pPr>
      <w:r>
        <w:rPr>
          <w:sz w:val="20"/>
        </w:rPr>
        <w:t xml:space="preserve">К проблемам в развитии конкуренции на рынке архитектурно-строительного проектирования относятся: недостаточная подготовка кадров, в том числе низкая квалификация застройщиков и заказчиков; низкое качество инженерных изысканий и оформления их результатов; отсутствие качественного отечественного программного обеспечения для выполнения проектных работ; использование устаревших программных комплексов для осуществления проектных работ и подсчета смет; низкий процент внедрения стандартов и правил проектирования с применением технологии информационного моделирования объекта (BIM-проектирование), отсутствие социально значимого запроса на качественное проектирование.</w:t>
      </w:r>
    </w:p>
    <w:p>
      <w:pPr>
        <w:pStyle w:val="2"/>
        <w:spacing w:before="200" w:line-rule="auto"/>
        <w:outlineLvl w:val="1"/>
        <w:ind w:firstLine="540"/>
        <w:jc w:val="both"/>
      </w:pPr>
      <w:r>
        <w:rPr>
          <w:sz w:val="20"/>
        </w:rPr>
        <w:t xml:space="preserve">14. Рынок кадастровых и землеустроительных работ.</w:t>
      </w:r>
    </w:p>
    <w:p>
      <w:pPr>
        <w:pStyle w:val="0"/>
        <w:spacing w:before="200" w:line-rule="auto"/>
        <w:ind w:firstLine="540"/>
        <w:jc w:val="both"/>
      </w:pPr>
      <w:r>
        <w:rPr>
          <w:sz w:val="20"/>
        </w:rPr>
        <w:t xml:space="preserve">Создание благоприятных условий для развития рынка кадастровых и землеустроительных работ обусловлено необходимостью получения актуальной и достоверной информации об объектах недвижимости (здания, сооружения, земельные участки, объекты незавершенного строительства), позволяющей владельцам таких объектов обеспечить их постановку на государственный кадастровый учет и оформить права на недвижимость в соответствии с требованиями законодательства.</w:t>
      </w:r>
    </w:p>
    <w:p>
      <w:pPr>
        <w:pStyle w:val="0"/>
        <w:spacing w:before="200" w:line-rule="auto"/>
        <w:ind w:firstLine="540"/>
        <w:jc w:val="both"/>
      </w:pPr>
      <w:r>
        <w:rPr>
          <w:sz w:val="20"/>
        </w:rPr>
        <w:t xml:space="preserve">Всего в автономном округе в 2020 году действовали 107 хозяйствующих субъектов, осуществляющих деятельность на рынке кадастровых и землеустроительных работ, из них на долю субъектов частной формы собственности приходилось 85% общего объема выручки (плановый показатель в 2021 году - 90%) (по данным Департамента по управлению государственным имуществом автономного округа (далее - Депимущества Югры)).</w:t>
      </w:r>
    </w:p>
    <w:p>
      <w:pPr>
        <w:pStyle w:val="0"/>
        <w:spacing w:before="200" w:line-rule="auto"/>
        <w:ind w:firstLine="540"/>
        <w:jc w:val="both"/>
      </w:pPr>
      <w:r>
        <w:rPr>
          <w:sz w:val="20"/>
        </w:rPr>
        <w:t xml:space="preserve">Востребованность в автономном округе услуг в области кадастровой деятельности, землеустройства довольно высока, при этом их оказывать могут кадастровые инженеры, соответствующие требованиям, установленным Федеральным </w:t>
      </w:r>
      <w:hyperlink w:history="0" r:id="rId45" w:tooltip="Федеральный закон от 24.07.2007 N 221-ФЗ (ред. от 11.06.2021) &quot;О кадастровой деятельности&quot; (с изм. и доп., вступ. в силу с 28.10.2021) ------------ Недействующая редакция {КонсультантПлюс}">
        <w:r>
          <w:rPr>
            <w:sz w:val="20"/>
            <w:color w:val="0000ff"/>
          </w:rPr>
          <w:t xml:space="preserve">законом</w:t>
        </w:r>
      </w:hyperlink>
      <w:r>
        <w:rPr>
          <w:sz w:val="20"/>
        </w:rPr>
        <w:t xml:space="preserve"> от 24 июля 2007 года N 221-ФЗ "О кадастровой деятельности".</w:t>
      </w:r>
    </w:p>
    <w:p>
      <w:pPr>
        <w:pStyle w:val="2"/>
        <w:spacing w:before="200" w:line-rule="auto"/>
        <w:outlineLvl w:val="1"/>
        <w:ind w:firstLine="540"/>
        <w:jc w:val="both"/>
      </w:pPr>
      <w:r>
        <w:rPr>
          <w:sz w:val="20"/>
        </w:rPr>
        <w:t xml:space="preserve">15. Рынок вылова водных биоресурсов.</w:t>
      </w:r>
    </w:p>
    <w:p>
      <w:pPr>
        <w:pStyle w:val="0"/>
        <w:spacing w:before="200" w:line-rule="auto"/>
        <w:ind w:firstLine="540"/>
        <w:jc w:val="both"/>
      </w:pPr>
      <w:r>
        <w:rPr>
          <w:sz w:val="20"/>
        </w:rPr>
        <w:t xml:space="preserve">Рыбное хозяйство в экономике региона играет важную роль в качестве поставщика пищевой, кормовой и технической продукции, сырья и полуфабрикатов для медицинской, пищевой, легкой промышленности и других отраслей. При этом рыбная отрасль рассматривается прежде всего как источник обеспечения населения продуктами питания.</w:t>
      </w:r>
    </w:p>
    <w:p>
      <w:pPr>
        <w:pStyle w:val="0"/>
        <w:spacing w:before="200" w:line-rule="auto"/>
        <w:ind w:firstLine="540"/>
        <w:jc w:val="both"/>
      </w:pPr>
      <w:r>
        <w:rPr>
          <w:sz w:val="20"/>
        </w:rPr>
        <w:t xml:space="preserve">В автономном округе добычу (вылов) водных биологических ресурсов с предоставлением и без предоставления рыболовного участка в пользование в 2020 году осуществляли 189 хозяйствующих субъектов, что на 11,7% меньше, чем в 2019 году (214), в том числе 2 муниципальных предприятия.</w:t>
      </w:r>
    </w:p>
    <w:p>
      <w:pPr>
        <w:pStyle w:val="0"/>
        <w:spacing w:before="200" w:line-rule="auto"/>
        <w:ind w:firstLine="540"/>
        <w:jc w:val="both"/>
      </w:pPr>
      <w:r>
        <w:rPr>
          <w:sz w:val="20"/>
        </w:rPr>
        <w:t xml:space="preserve">В 2020 году промышленная добыча (вылов) водных биоресурсов хозяйствующими субъектами составила 10,6 тыс. тонн, что ниже показателя 2019 года на 8,6% или 1,0 тыс. тонн. Причины отрицательной динамики обусловлены неблагоприятными природно-климатическими условиями и гидрологическим режимом рек Западно-Сибирского рыбохозяйственного бассейна (колебания уровня воды, антропогенные факторы).</w:t>
      </w:r>
    </w:p>
    <w:p>
      <w:pPr>
        <w:pStyle w:val="0"/>
        <w:spacing w:before="200" w:line-rule="auto"/>
        <w:ind w:firstLine="540"/>
        <w:jc w:val="both"/>
      </w:pPr>
      <w:r>
        <w:rPr>
          <w:sz w:val="20"/>
        </w:rPr>
        <w:t xml:space="preserve">На рынке вылова водных биоресурсов 6 хозяйствующих субъектов, занимающих лидирующее положение, - рыбодобывающие предприятия, осуществляющие добычу рыбных ресурсов и переработку на собственных производственных мощностях.</w:t>
      </w:r>
    </w:p>
    <w:p>
      <w:pPr>
        <w:pStyle w:val="0"/>
        <w:spacing w:before="200" w:line-rule="auto"/>
        <w:ind w:firstLine="540"/>
        <w:jc w:val="both"/>
      </w:pPr>
      <w:r>
        <w:rPr>
          <w:sz w:val="20"/>
        </w:rPr>
        <w:t xml:space="preserve">На долю хозяйствующих субъектов частной формы собственности на рынке вылова водных биоресурсов в 2020 году приходилось 95,9% (плановый показатель в 2021 году - 95,3%).</w:t>
      </w:r>
    </w:p>
    <w:p>
      <w:pPr>
        <w:pStyle w:val="2"/>
        <w:spacing w:before="200" w:line-rule="auto"/>
        <w:outlineLvl w:val="1"/>
        <w:ind w:firstLine="540"/>
        <w:jc w:val="both"/>
      </w:pPr>
      <w:r>
        <w:rPr>
          <w:sz w:val="20"/>
        </w:rPr>
        <w:t xml:space="preserve">16. Рынок переработки водных биоресурсов.</w:t>
      </w:r>
    </w:p>
    <w:p>
      <w:pPr>
        <w:pStyle w:val="0"/>
        <w:spacing w:before="200" w:line-rule="auto"/>
        <w:ind w:firstLine="540"/>
        <w:jc w:val="both"/>
      </w:pPr>
      <w:r>
        <w:rPr>
          <w:sz w:val="20"/>
        </w:rPr>
        <w:t xml:space="preserve">Рынок переработки водных биоресурсов, при которой наиболее рационально и полно реализуются возможности сырья, является приоритетным в рыбной промышленности. Переработка позволяет извлекать как можно больше компонентов сырья при производстве основной продукции, расширять ассортимент выпускаемых продуктов, наиболее полно удовлетворяющих спрос потребителя.</w:t>
      </w:r>
    </w:p>
    <w:p>
      <w:pPr>
        <w:pStyle w:val="0"/>
        <w:spacing w:before="200" w:line-rule="auto"/>
        <w:ind w:firstLine="540"/>
        <w:jc w:val="both"/>
      </w:pPr>
      <w:r>
        <w:rPr>
          <w:sz w:val="20"/>
        </w:rPr>
        <w:t xml:space="preserve">Пищевую рыбную продукцию в автономном округе в 2020 году производили 27 хозяйствующих субъектов (в 2019 году - 25), в том числе 3 муниципальных предприятия с долей на рынке 2,4%. Объем производства пищевой рыбной продукции за 2020 год составил 9,5 тыс. тонн, что на 5% больше показателя за 2019 год (9,0 тыс. тонн).</w:t>
      </w:r>
    </w:p>
    <w:p>
      <w:pPr>
        <w:pStyle w:val="0"/>
        <w:spacing w:before="200" w:line-rule="auto"/>
        <w:ind w:firstLine="540"/>
        <w:jc w:val="both"/>
      </w:pPr>
      <w:r>
        <w:rPr>
          <w:sz w:val="20"/>
        </w:rPr>
        <w:t xml:space="preserve">К факторам, ограничивающим конкуренцию на рынке переработки водных биоресурсов, и проблемам развития конкуренции в автономном округе можно отнести: низкий уровень материально-технической базы рыбоперерабатывающих предприятий; отсутствие современного высокотехнологичного оборудования, что влияет на ассортимент, в котором преобладает продукция с минимальной степенью обработки (70% от общего объема производства - мороженая рыба), качество и рентабельность производства; потребность рыбоперерабатывающих предприятий в квалифицированных специалистах-технологах (по информации органов местного самоуправления муниципальных образований автономного округа).</w:t>
      </w:r>
    </w:p>
    <w:p>
      <w:pPr>
        <w:pStyle w:val="2"/>
        <w:spacing w:before="200" w:line-rule="auto"/>
        <w:outlineLvl w:val="1"/>
        <w:ind w:firstLine="540"/>
        <w:jc w:val="both"/>
      </w:pPr>
      <w:r>
        <w:rPr>
          <w:sz w:val="20"/>
        </w:rPr>
        <w:t xml:space="preserve">17. Рынок товарной аквакультуры.</w:t>
      </w:r>
    </w:p>
    <w:p>
      <w:pPr>
        <w:pStyle w:val="0"/>
        <w:spacing w:before="200" w:line-rule="auto"/>
        <w:ind w:firstLine="540"/>
        <w:jc w:val="both"/>
      </w:pPr>
      <w:r>
        <w:rPr>
          <w:sz w:val="20"/>
        </w:rPr>
        <w:t xml:space="preserve">Продукция аквакультуры является важным сектором продовольственного рынка. Спрос на рынке выражается как общим состоянием экономики, определяющей платежеспособность населения, так и ассортиментом, качеством, безопасностью продукции аквакультуры и различными ценами на нее. Среди продукции наиболее полезной и востребованной являются объекты аквакультуры в живом и охлажденном виде. Рыбные продукты входят в набор социально значимых продуктов питания для наиболее полного удовлетворения потребностей населения в белке.</w:t>
      </w:r>
    </w:p>
    <w:p>
      <w:pPr>
        <w:pStyle w:val="0"/>
        <w:spacing w:before="200" w:line-rule="auto"/>
        <w:ind w:firstLine="540"/>
        <w:jc w:val="both"/>
      </w:pPr>
      <w:r>
        <w:rPr>
          <w:sz w:val="20"/>
        </w:rPr>
        <w:t xml:space="preserve">На рынке товарной аквакультуры (рыбоводства) в автономном округе в 2020 году осуществляли деятельность 28 хозяйствующих субъектов (в 2019 году - 26), в пользование которым предоставлено 69 рыбоводных участков (в 2019 году - 55) (на 1 октября 2021 года - 24 хозяйствующих субъекта, в пользование которым предоставлено 69 рыбоводных участков), 1 предприятие с муниципальным участием: АО "Рыбокомбинат Ханты-Мансийский".</w:t>
      </w:r>
    </w:p>
    <w:p>
      <w:pPr>
        <w:pStyle w:val="0"/>
        <w:spacing w:before="200" w:line-rule="auto"/>
        <w:ind w:firstLine="540"/>
        <w:jc w:val="both"/>
      </w:pPr>
      <w:r>
        <w:rPr>
          <w:sz w:val="20"/>
        </w:rPr>
        <w:t xml:space="preserve">Объем производства товарного выращивания рыбы в 2020 году составил 66,8 тонн.</w:t>
      </w:r>
    </w:p>
    <w:p>
      <w:pPr>
        <w:pStyle w:val="0"/>
        <w:spacing w:before="200" w:line-rule="auto"/>
        <w:ind w:firstLine="540"/>
        <w:jc w:val="both"/>
      </w:pPr>
      <w:r>
        <w:rPr>
          <w:sz w:val="20"/>
        </w:rPr>
        <w:t xml:space="preserve">На долю хозяйствующих субъектов частной формы собственности приходится 98% рынка товарной аквакультуры (плановый показатель в 2021 году - 98, 0%).</w:t>
      </w:r>
    </w:p>
    <w:p>
      <w:pPr>
        <w:pStyle w:val="0"/>
        <w:spacing w:before="200" w:line-rule="auto"/>
        <w:ind w:firstLine="540"/>
        <w:jc w:val="both"/>
      </w:pPr>
      <w:r>
        <w:rPr>
          <w:sz w:val="20"/>
        </w:rPr>
        <w:t xml:space="preserve">Конкуренцию на рынке товарной аквакультуры сдерживают факторы, в числе которых: высокая стоимость оборудования; низкий уровень развития технологий, позволяющих выращивать сиговые виды водных биоресурсов в установках замкнутого водоснабжения; потребность в узкоспециализированных кадрах, в том числе рыбоводах.</w:t>
      </w:r>
    </w:p>
    <w:p>
      <w:pPr>
        <w:pStyle w:val="2"/>
        <w:spacing w:before="200" w:line-rule="auto"/>
        <w:outlineLvl w:val="1"/>
        <w:ind w:firstLine="540"/>
        <w:jc w:val="both"/>
      </w:pPr>
      <w:r>
        <w:rPr>
          <w:sz w:val="20"/>
        </w:rPr>
        <w:t xml:space="preserve">18. Рынок услуг дошкольного образования.</w:t>
      </w:r>
    </w:p>
    <w:p>
      <w:pPr>
        <w:pStyle w:val="0"/>
        <w:spacing w:before="200" w:line-rule="auto"/>
        <w:ind w:firstLine="540"/>
        <w:jc w:val="both"/>
      </w:pPr>
      <w:r>
        <w:rPr>
          <w:sz w:val="20"/>
        </w:rPr>
        <w:t xml:space="preserve">Необходимость развития конкурентной среды, вариативности в сфере услуг дошкольного образования обусловлена многообразием образовательных потребностей родителей и детей, развитием современного образовательного пространства, социально-экономическим положением региона.</w:t>
      </w:r>
    </w:p>
    <w:p>
      <w:pPr>
        <w:pStyle w:val="0"/>
        <w:spacing w:before="200" w:line-rule="auto"/>
        <w:ind w:firstLine="540"/>
        <w:jc w:val="both"/>
      </w:pPr>
      <w:r>
        <w:rPr>
          <w:sz w:val="20"/>
        </w:rPr>
        <w:t xml:space="preserve">В автономном округе в 2021 году функционирует 400 организаций (по данным Росстата), осуществляющих обучение по программам дошкольного образования (далее - дошкольные образовательные организации), которые посещали 116,2 тыс. детей, в том числе 26 частных дошкольных образовательных организаций (в том числе 1 филиал), имеющих лицензии на осуществление образовательной деятельности, с общей численностью 3,2 тыс. детей. Удельный вес численности детей, обучающихся в частных дошкольных образовательных организациях, в общей численности детей, обучающихся в дошкольных образовательных организациях, составил 2,7% (в том числе дети от 1,5 года до 3 лет). Большинство указанных дошкольных образовательных организаций находятся в городах Сургут (7, в т.ч. 1 филиал); Нижневартовск (4), Нефтеюганск (3).</w:t>
      </w:r>
    </w:p>
    <w:p>
      <w:pPr>
        <w:pStyle w:val="0"/>
        <w:spacing w:before="200" w:line-rule="auto"/>
        <w:ind w:firstLine="540"/>
        <w:jc w:val="both"/>
      </w:pPr>
      <w:r>
        <w:rPr>
          <w:sz w:val="20"/>
        </w:rPr>
        <w:t xml:space="preserve">В автономном округе обеспечена стопроцентная доступность дошкольного образования для детей в возрасте от 1,5 лет (по информации Департамента образования и науки автономного округа (далее - Депобразования и науки Югры)).</w:t>
      </w:r>
    </w:p>
    <w:p>
      <w:pPr>
        <w:pStyle w:val="0"/>
        <w:jc w:val="both"/>
      </w:pPr>
      <w:r>
        <w:rPr>
          <w:sz w:val="20"/>
        </w:rPr>
        <w:t xml:space="preserve">(в ред. </w:t>
      </w:r>
      <w:hyperlink w:history="0" r:id="rId46"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p>
      <w:pPr>
        <w:pStyle w:val="2"/>
        <w:spacing w:before="200" w:line-rule="auto"/>
        <w:outlineLvl w:val="1"/>
        <w:ind w:firstLine="540"/>
        <w:jc w:val="both"/>
      </w:pPr>
      <w:r>
        <w:rPr>
          <w:sz w:val="20"/>
        </w:rPr>
        <w:t xml:space="preserve">19. Рынок услуг общего образования.</w:t>
      </w:r>
    </w:p>
    <w:p>
      <w:pPr>
        <w:pStyle w:val="0"/>
        <w:spacing w:before="200" w:line-rule="auto"/>
        <w:ind w:firstLine="540"/>
        <w:jc w:val="both"/>
      </w:pPr>
      <w:r>
        <w:rPr>
          <w:sz w:val="20"/>
        </w:rPr>
        <w:t xml:space="preserve">С целью соблюдения конституционных прав граждан на получение образования в автономном округе созданы условия для получения обязательного бесплатного общего образования независимо от социального статуса и места проживания детей.</w:t>
      </w:r>
    </w:p>
    <w:p>
      <w:pPr>
        <w:pStyle w:val="0"/>
        <w:spacing w:before="200" w:line-rule="auto"/>
        <w:ind w:firstLine="540"/>
        <w:jc w:val="both"/>
      </w:pPr>
      <w:r>
        <w:rPr>
          <w:sz w:val="20"/>
        </w:rPr>
        <w:t xml:space="preserve">В 2020/2021 учебном году в 322 общеобразовательных организациях обучались 227 596 учащихся, из них 920 человек в 4 частных организациях (города: Нефтеюганск, Нижневартовск, Сургут, Югорск) (по информации Депобразования и науки Югры).</w:t>
      </w:r>
    </w:p>
    <w:p>
      <w:pPr>
        <w:pStyle w:val="0"/>
        <w:jc w:val="both"/>
      </w:pPr>
      <w:r>
        <w:rPr>
          <w:sz w:val="20"/>
        </w:rPr>
        <w:t xml:space="preserve">(в ред. </w:t>
      </w:r>
      <w:hyperlink w:history="0" r:id="rId4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p>
      <w:pPr>
        <w:pStyle w:val="0"/>
        <w:spacing w:before="200" w:line-rule="auto"/>
        <w:ind w:firstLine="540"/>
        <w:jc w:val="both"/>
      </w:pPr>
      <w:r>
        <w:rPr>
          <w:sz w:val="20"/>
        </w:rPr>
        <w:t xml:space="preserve">Проблемы развития конкуренции на рынке услуг общего образования: отсутствие четко выраженного социального и индивидуального заказа на образовательные услуги со стороны населения; недостаточная активность предпринимателей в предложении образовательных услуг; недостаточность помещений, соответствующих требованиям обязательного лицензирования этой деятельности.</w:t>
      </w:r>
    </w:p>
    <w:p>
      <w:pPr>
        <w:pStyle w:val="0"/>
        <w:spacing w:before="200" w:line-rule="auto"/>
        <w:ind w:firstLine="540"/>
        <w:jc w:val="both"/>
      </w:pPr>
      <w:r>
        <w:rPr>
          <w:sz w:val="20"/>
        </w:rPr>
        <w:t xml:space="preserve">При этом условия для развития конкуренции в сфере общего образования созданы. Негосударственным образовательным организациям наравне с государственными (муниципальными) предоставляется субсидия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 оказывается консультационная, методическая, информационная поддержка, сопровождение предпринимателей, желающих получить лицензию на ведение образовательной деятельности.</w:t>
      </w:r>
    </w:p>
    <w:p>
      <w:pPr>
        <w:pStyle w:val="2"/>
        <w:spacing w:before="200" w:line-rule="auto"/>
        <w:outlineLvl w:val="1"/>
        <w:ind w:firstLine="540"/>
        <w:jc w:val="both"/>
      </w:pPr>
      <w:r>
        <w:rPr>
          <w:sz w:val="20"/>
        </w:rPr>
        <w:t xml:space="preserve">20. Рынок услуг среднего профессионального образования.</w:t>
      </w:r>
    </w:p>
    <w:p>
      <w:pPr>
        <w:pStyle w:val="0"/>
        <w:spacing w:before="200" w:line-rule="auto"/>
        <w:ind w:firstLine="540"/>
        <w:jc w:val="both"/>
      </w:pPr>
      <w:r>
        <w:rPr>
          <w:sz w:val="20"/>
        </w:rPr>
        <w:t xml:space="preserve">Потенциал системы профессионального образования равномерно распределен по 3 образовательным округам: Нижневартовский, Сургутский и Ханты-Мансийский. Сбалансированное размещение организаций профессионального образования по автономному округу обеспечивает доступность образовательных услуг, позволяет получить профессиональное образование без выезда за пределы автономного округа.</w:t>
      </w:r>
    </w:p>
    <w:p>
      <w:pPr>
        <w:pStyle w:val="0"/>
        <w:spacing w:before="200" w:line-rule="auto"/>
        <w:ind w:firstLine="540"/>
        <w:jc w:val="both"/>
      </w:pPr>
      <w:r>
        <w:rPr>
          <w:sz w:val="20"/>
        </w:rPr>
        <w:t xml:space="preserve">Подготовку рабочих кадров и специалистов среднего звена для предприятий и организаций округа осуществляют организации среднего профессионального образования - колледжи. Почти в каждом муниципалитете имеется колледж, обеспечивающий подготовку рабочих кадров по запросу муниципального рынка труда.</w:t>
      </w:r>
    </w:p>
    <w:p>
      <w:pPr>
        <w:pStyle w:val="0"/>
        <w:spacing w:before="200" w:line-rule="auto"/>
        <w:ind w:firstLine="540"/>
        <w:jc w:val="both"/>
      </w:pPr>
      <w:r>
        <w:rPr>
          <w:sz w:val="20"/>
        </w:rPr>
        <w:t xml:space="preserve">На 1 января 2021 года в автономном округе осуществляли свою деятельность 25 организаций профессионального образования с численностью 30,5 тыс. человек, 2,7 тыс. обучающихся получают услуги среднего профессионального образования в частных организациях (по информации Депобразования и науки Югры).</w:t>
      </w:r>
    </w:p>
    <w:p>
      <w:pPr>
        <w:pStyle w:val="0"/>
        <w:jc w:val="both"/>
      </w:pPr>
      <w:r>
        <w:rPr>
          <w:sz w:val="20"/>
        </w:rPr>
        <w:t xml:space="preserve">(в ред. </w:t>
      </w:r>
      <w:hyperlink w:history="0" r:id="rId4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p>
      <w:pPr>
        <w:pStyle w:val="0"/>
        <w:spacing w:before="200" w:line-rule="auto"/>
        <w:ind w:firstLine="540"/>
        <w:jc w:val="both"/>
      </w:pPr>
      <w:r>
        <w:rPr>
          <w:sz w:val="20"/>
        </w:rPr>
        <w:t xml:space="preserve">Который реализует мероприятия, направленные на обеспечение доступности к бюджетному финансированию негосударственных организаций профессионального образования, в том числе социально ориентированных некоммерческих организаций (далее также - СО НКО), социальных предпринимателей на рынке образовательных услуг.</w:t>
      </w:r>
    </w:p>
    <w:p>
      <w:pPr>
        <w:pStyle w:val="0"/>
        <w:spacing w:before="200" w:line-rule="auto"/>
        <w:ind w:firstLine="540"/>
        <w:jc w:val="both"/>
      </w:pPr>
      <w:r>
        <w:rPr>
          <w:sz w:val="20"/>
        </w:rPr>
        <w:t xml:space="preserve">По итогам публичного конкурса по распределению контрольных цифр приема (далее - КЦП) граждан для обучения за счет средств бюджета автономного округа Депобразования и науки Югры ежегодно устанавливает КЦП для профессиональных образовательных организаций и образовательных организаций высшего образования. В конкурсе по распределению КЦП принимают участие образовательные организации, расположенные в автономном округе, вне зависимости от формы собственности.</w:t>
      </w:r>
    </w:p>
    <w:p>
      <w:pPr>
        <w:pStyle w:val="0"/>
        <w:jc w:val="both"/>
      </w:pPr>
      <w:r>
        <w:rPr>
          <w:sz w:val="20"/>
        </w:rPr>
        <w:t xml:space="preserve">(в ред. </w:t>
      </w:r>
      <w:hyperlink w:history="0" r:id="rId49"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p>
      <w:pPr>
        <w:pStyle w:val="2"/>
        <w:spacing w:before="200" w:line-rule="auto"/>
        <w:outlineLvl w:val="1"/>
        <w:ind w:firstLine="540"/>
        <w:jc w:val="both"/>
      </w:pPr>
      <w:r>
        <w:rPr>
          <w:sz w:val="20"/>
        </w:rPr>
        <w:t xml:space="preserve">21. Рынок услуг дополнительного образования детей.</w:t>
      </w:r>
    </w:p>
    <w:p>
      <w:pPr>
        <w:pStyle w:val="0"/>
        <w:spacing w:before="200" w:line-rule="auto"/>
        <w:ind w:firstLine="540"/>
        <w:jc w:val="both"/>
      </w:pPr>
      <w:r>
        <w:rPr>
          <w:sz w:val="20"/>
        </w:rPr>
        <w:t xml:space="preserve">В автономном округе негосударственный сектор в сфере дополнительного образования активно развивается с 2014 года. И это системная работа всех уровней власти.</w:t>
      </w:r>
    </w:p>
    <w:p>
      <w:pPr>
        <w:pStyle w:val="0"/>
        <w:spacing w:before="200" w:line-rule="auto"/>
        <w:ind w:firstLine="540"/>
        <w:jc w:val="both"/>
      </w:pPr>
      <w:r>
        <w:rPr>
          <w:sz w:val="20"/>
        </w:rPr>
        <w:t xml:space="preserve">Система дополнительного образования представлена пакетом нормативных правовых актов регионального и муниципального уровня по развитию конкуренции и обеспечению доступа к бюджетному финансированию негосударственных организаций и индивидуальных предпринимателей, региональными приоритетными проектами, которые закрепляют меры финансовой и нефинансовой поддержки.</w:t>
      </w:r>
    </w:p>
    <w:p>
      <w:pPr>
        <w:pStyle w:val="0"/>
        <w:spacing w:before="200" w:line-rule="auto"/>
        <w:ind w:firstLine="540"/>
        <w:jc w:val="both"/>
      </w:pPr>
      <w:r>
        <w:rPr>
          <w:sz w:val="20"/>
        </w:rPr>
        <w:t xml:space="preserve">Развитию конкуренции на рынке услуг дополнительного образования способствовало введение системы персонифицированного финансирования (сертификат дополнительного образования). Единственный механизм на сегодняшний день, который позволяет решать две задачи:</w:t>
      </w:r>
    </w:p>
    <w:p>
      <w:pPr>
        <w:pStyle w:val="0"/>
        <w:spacing w:before="200" w:line-rule="auto"/>
        <w:ind w:firstLine="540"/>
        <w:jc w:val="both"/>
      </w:pPr>
      <w:r>
        <w:rPr>
          <w:sz w:val="20"/>
        </w:rPr>
        <w:t xml:space="preserve">свобода выбора любой дополнительной общеобразовательной программы, реализуемой на территории проживания ребенка и за ее пределами, независимо от организационно-правовой формы учреждения, которое эти программы реализует;</w:t>
      </w:r>
    </w:p>
    <w:p>
      <w:pPr>
        <w:pStyle w:val="0"/>
        <w:spacing w:before="200" w:line-rule="auto"/>
        <w:ind w:firstLine="540"/>
        <w:jc w:val="both"/>
      </w:pPr>
      <w:r>
        <w:rPr>
          <w:sz w:val="20"/>
        </w:rPr>
        <w:t xml:space="preserve">поддержка и развитие негосударственного сектора в сфере дополнительного образования через обеспечение равного доступа исполнителей образовательных услуг к бюджетному финансированию.</w:t>
      </w:r>
    </w:p>
    <w:p>
      <w:pPr>
        <w:pStyle w:val="0"/>
        <w:spacing w:before="200" w:line-rule="auto"/>
        <w:ind w:firstLine="540"/>
        <w:jc w:val="both"/>
      </w:pPr>
      <w:r>
        <w:rPr>
          <w:sz w:val="20"/>
        </w:rPr>
        <w:t xml:space="preserve">По состоянию на 1 января 2021 года 256,9 тыс. детей в возрасте от 5 до 18 лет получают услуги дополнительного образования с использованием сертификата, из них 10,3 тыс. - в негосударственных организациях.</w:t>
      </w:r>
    </w:p>
    <w:p>
      <w:pPr>
        <w:pStyle w:val="0"/>
        <w:spacing w:before="200" w:line-rule="auto"/>
        <w:ind w:firstLine="540"/>
        <w:jc w:val="both"/>
      </w:pPr>
      <w:r>
        <w:rPr>
          <w:sz w:val="20"/>
        </w:rPr>
        <w:t xml:space="preserve">В реестр поставщиков услуг дополнительного образования включены 887 организаций, в том числе 275 - негосударственные (коммерческие и некоммерческие, индивидуальные предприниматели с наймом и без) (по информации Депобразования и науки Югры).</w:t>
      </w:r>
    </w:p>
    <w:p>
      <w:pPr>
        <w:pStyle w:val="0"/>
        <w:jc w:val="both"/>
      </w:pPr>
      <w:r>
        <w:rPr>
          <w:sz w:val="20"/>
        </w:rPr>
        <w:t xml:space="preserve">(в ред. </w:t>
      </w:r>
      <w:hyperlink w:history="0" r:id="rId5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p>
      <w:pPr>
        <w:pStyle w:val="0"/>
        <w:spacing w:before="200" w:line-rule="auto"/>
        <w:ind w:firstLine="540"/>
        <w:jc w:val="both"/>
      </w:pPr>
      <w:r>
        <w:rPr>
          <w:sz w:val="20"/>
        </w:rPr>
        <w:t xml:space="preserve">Органы местного самоуправления муниципальных образований автономного округа предоставляют меры имущественной поддержки негосударственным организациям, оказывающим дополнительные образовательные и общественно полезные услуги, путем передачи таким организациям муниципального недвижимого имущества в аренду на льготных условиях или в безвозмездное пользование; предоставляют субсидии субъектам социального предпринимательства в целях финансового обеспечения (возмещения) затрат.</w:t>
      </w:r>
    </w:p>
    <w:p>
      <w:pPr>
        <w:pStyle w:val="2"/>
        <w:spacing w:before="200" w:line-rule="auto"/>
        <w:outlineLvl w:val="1"/>
        <w:ind w:firstLine="540"/>
        <w:jc w:val="both"/>
      </w:pPr>
      <w:r>
        <w:rPr>
          <w:sz w:val="20"/>
        </w:rPr>
        <w:t xml:space="preserve">22. Рынок услуг отдыха и оздоровления детей.</w:t>
      </w:r>
    </w:p>
    <w:p>
      <w:pPr>
        <w:pStyle w:val="0"/>
        <w:spacing w:before="200" w:line-rule="auto"/>
        <w:ind w:firstLine="540"/>
        <w:jc w:val="both"/>
      </w:pPr>
      <w:r>
        <w:rPr>
          <w:sz w:val="20"/>
        </w:rPr>
        <w:t xml:space="preserve">Необходимость его развития обусловлена созданием благоприятных условий для нравственного, культурного и физического развития детей в каникулярное время в целях усиления внимания государства и общества, органов власти и бизнес-сообщества, общественных организаций и средств массовой информации к организации их отдыха, оздоровления. В связи с введением ограничительных мероприятий, действующих в автономном округе в период режима повышенной готовности, связанного с распространением новой коронавирусной инфекции, вызванной COVID-19, в 2020 году частные организации отдыха детей и их оздоровления услуги не оказывали (доля детей, которым оказаны услуги отдыха и оздоровления организациями частной формы собственности за счет средств консолидированного бюджета автономного округа, в общей численности детей, которым оказаны услуги отдыха и оздоровления всеми организациями (всех форм собственности) за счет средств консолидированного бюджета автономного округа, за 2019 год составила 23%, плановый показатель за 2021 год - 12%). В реестр организаций отдыха детей и их оздоровления в автономном округе включены 555 организаций отдыха детей и их оздоровления (далее - лагеря), в том числе 18 лагерей, организованных негосударственными (немуниципальными) поставщиками (по информации Депобразования и науки Югры).</w:t>
      </w:r>
    </w:p>
    <w:p>
      <w:pPr>
        <w:pStyle w:val="0"/>
        <w:jc w:val="both"/>
      </w:pPr>
      <w:r>
        <w:rPr>
          <w:sz w:val="20"/>
        </w:rPr>
        <w:t xml:space="preserve">(в ред. </w:t>
      </w:r>
      <w:hyperlink w:history="0" r:id="rId51"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p>
      <w:pPr>
        <w:pStyle w:val="2"/>
        <w:spacing w:before="200" w:line-rule="auto"/>
        <w:outlineLvl w:val="1"/>
        <w:ind w:firstLine="540"/>
        <w:jc w:val="both"/>
      </w:pPr>
      <w:r>
        <w:rPr>
          <w:sz w:val="20"/>
        </w:rPr>
        <w:t xml:space="preserve">23. Рынок психолого-педагогического сопровождения детей с ограниченными возможностями здоровья.</w:t>
      </w:r>
    </w:p>
    <w:p>
      <w:pPr>
        <w:pStyle w:val="0"/>
        <w:spacing w:before="200" w:line-rule="auto"/>
        <w:ind w:firstLine="540"/>
        <w:jc w:val="both"/>
      </w:pPr>
      <w:r>
        <w:rPr>
          <w:sz w:val="20"/>
        </w:rPr>
        <w:t xml:space="preserve">Обеспечение условий успешной социализации и создание равных стартовых возможностей для детей с ограниченными возможностями здоровья определены в качестве приоритетных направлений развития системы образования.</w:t>
      </w:r>
    </w:p>
    <w:p>
      <w:pPr>
        <w:pStyle w:val="0"/>
        <w:spacing w:before="200" w:line-rule="auto"/>
        <w:ind w:firstLine="540"/>
        <w:jc w:val="both"/>
      </w:pPr>
      <w:r>
        <w:rPr>
          <w:sz w:val="20"/>
        </w:rPr>
        <w:t xml:space="preserve">Доля негосударственных (немуниципальных) организаций, оказывающих услуги ранней диагностики, социализации и реабилитации детей с ограниченными возможностями здоровья (в возрасте до 6 лет), в общем количестве организаций, оказывающих услуги психолого-педагогического сопровождения детей с ограниченными возможностями здоровья с раннего возраста, за 2020 год составила 5,3% (плановый показатель в 2021 году - 5,3%) (по информации Депобразования и науки Югры). В муниципальных образованиях действуют центры психолого-медико-социального сопровождения, психолого-медико-педагогические комиссии, службы сопровождения в школах. Такие виды услуг, как диагностика развития ребенка, профилактика и коррекция отклонений в развитии ребенка, диагностика ресурсов и потребностей семьи, информационно-просветительская, методическая, психолого-педагогическая и консультативная помощь их родителям (законным представителям), предоставляют в основном муниципальные (государственные) организации. Указанные услуги в частных организациях можно получить только в крупных муниципалитетах: Сургут, Нижневартовск, Урай, Югорск, Сургутский муниципальный район.</w:t>
      </w:r>
    </w:p>
    <w:p>
      <w:pPr>
        <w:pStyle w:val="0"/>
        <w:jc w:val="both"/>
      </w:pPr>
      <w:r>
        <w:rPr>
          <w:sz w:val="20"/>
        </w:rPr>
        <w:t xml:space="preserve">(в ред. </w:t>
      </w:r>
      <w:hyperlink w:history="0" r:id="rId5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p>
      <w:pPr>
        <w:pStyle w:val="2"/>
        <w:spacing w:before="200" w:line-rule="auto"/>
        <w:outlineLvl w:val="1"/>
        <w:ind w:firstLine="540"/>
        <w:jc w:val="both"/>
      </w:pPr>
      <w:r>
        <w:rPr>
          <w:sz w:val="20"/>
        </w:rPr>
        <w:t xml:space="preserve">24. Рынок медицинских услуг.</w:t>
      </w:r>
    </w:p>
    <w:p>
      <w:pPr>
        <w:pStyle w:val="0"/>
        <w:spacing w:before="200" w:line-rule="auto"/>
        <w:ind w:firstLine="540"/>
        <w:jc w:val="both"/>
      </w:pPr>
      <w:r>
        <w:rPr>
          <w:sz w:val="20"/>
        </w:rPr>
        <w:t xml:space="preserve">Повышение образовательного уровня населения и его требований к качеству жизни приводит к росту спроса на медицинские услуги как неотъемлемой составляющей уровня и качества жизни, играющей важнейшую роль в экономическом развитии государства. Рост спроса на медицинские услуги и потребности в информированности о возможностях их предоставления стали предпосылкой для формирования в системе здравоохранения рынка медицинских услуг. Достижение высокого качества в условиях рынка предполагает повышение эффективности затрат. Конкуренция способствует реализации права выбора пациентом не только медицинского учреждения, но и врача.</w:t>
      </w:r>
    </w:p>
    <w:p>
      <w:pPr>
        <w:pStyle w:val="0"/>
        <w:spacing w:before="200" w:line-rule="auto"/>
        <w:ind w:firstLine="540"/>
        <w:jc w:val="both"/>
      </w:pPr>
      <w:r>
        <w:rPr>
          <w:sz w:val="20"/>
        </w:rPr>
        <w:t xml:space="preserve">Спектр предоставляемых населению видов медицинской помощи, оказываемых негосударственными медицинскими организациями, значительно расширился. Это услуги по проведению программного гемодиализа, лабораторной и ультразвуковой диагностики, паллиативной медицинской помощи, первичной медико-санитарной помощи (прием врачей узких специалистов) специализированной медицинской помощи.</w:t>
      </w:r>
    </w:p>
    <w:p>
      <w:pPr>
        <w:pStyle w:val="0"/>
        <w:spacing w:before="200" w:line-rule="auto"/>
        <w:ind w:firstLine="540"/>
        <w:jc w:val="both"/>
      </w:pPr>
      <w:r>
        <w:rPr>
          <w:sz w:val="20"/>
        </w:rPr>
        <w:t xml:space="preserve">При реализации мероприятий государственной </w:t>
      </w:r>
      <w:hyperlink w:history="0" r:id="rId53" w:tooltip="Постановление Правительства ХМАО - Югры от 05.10.2018 N 337-п (ред. от 08.10.2021) &quot;О государственной программе Ханты-Мансийского автономного округа - Югры &quot;Современное здравоохранение&quot; (вместе с &quot;Порядком предоставления социально ориентированным некоммерческим организациям субсидии на реализацию отдельных мероприятий государственной программы Ханты-Мансийского автономного округа - Югры &quot;Современное здравоохранение&quot;, &quot;Программой развития детского здравоохранения, включая создание современной инфраструктуры  ------------ Утратил силу или отменен {КонсультантПлюс}">
        <w:r>
          <w:rPr>
            <w:sz w:val="20"/>
            <w:color w:val="0000ff"/>
          </w:rPr>
          <w:t xml:space="preserve">программы</w:t>
        </w:r>
      </w:hyperlink>
      <w:r>
        <w:rPr>
          <w:sz w:val="20"/>
        </w:rPr>
        <w:t xml:space="preserve"> автономного округа "Современное здравоохранение", утвержденной постановлением Правительства автономного округа от 5 октября 2018 года N 337-п, Департамент здравоохранения автономного округа (далее - Депздрав Югры) проводит работу по привлечению социально ориентированных некоммерческих организаций к оказанию медицинской помощи.</w:t>
      </w:r>
    </w:p>
    <w:p>
      <w:pPr>
        <w:pStyle w:val="0"/>
        <w:spacing w:before="200" w:line-rule="auto"/>
        <w:ind w:firstLine="540"/>
        <w:jc w:val="both"/>
      </w:pPr>
      <w:r>
        <w:rPr>
          <w:sz w:val="20"/>
        </w:rPr>
        <w:t xml:space="preserve">Число медицинских организаций негосударственных форм собственности, включенных в реализацию Территориальной программы обязательного медицинского страхования, составил: в 2018 году - 52 организаций, в 2020 году - 59 организаций, в 2021 году - 60 организаций.</w:t>
      </w:r>
    </w:p>
    <w:p>
      <w:pPr>
        <w:pStyle w:val="0"/>
        <w:spacing w:before="200" w:line-rule="auto"/>
        <w:ind w:firstLine="540"/>
        <w:jc w:val="both"/>
      </w:pPr>
      <w:r>
        <w:rPr>
          <w:sz w:val="20"/>
        </w:rPr>
        <w:t xml:space="preserve">Доля затрат на медицинскую помощь по обязательному медицинскому страхованию, оказанную негосударственными медицинскими организациями, в общих расходах на выполнение территориальных программ обязательного медицинского страхования в 2020 году составила 1,5% (плановый показатель в 2021 году - 1,6%) (по информации Депздрава Югры).</w:t>
      </w:r>
    </w:p>
    <w:p>
      <w:pPr>
        <w:pStyle w:val="2"/>
        <w:spacing w:before="200" w:line-rule="auto"/>
        <w:outlineLvl w:val="1"/>
        <w:ind w:firstLine="540"/>
        <w:jc w:val="both"/>
      </w:pPr>
      <w:r>
        <w:rPr>
          <w:sz w:val="20"/>
        </w:rPr>
        <w:t xml:space="preserve">25. Рынок услуг розничной торговли лекарственными препаратами, медицинскими изделиями и сопутствующими товарами.</w:t>
      </w:r>
    </w:p>
    <w:p>
      <w:pPr>
        <w:pStyle w:val="0"/>
        <w:spacing w:before="200" w:line-rule="auto"/>
        <w:ind w:firstLine="540"/>
        <w:jc w:val="both"/>
      </w:pPr>
      <w:r>
        <w:rPr>
          <w:sz w:val="20"/>
        </w:rPr>
        <w:t xml:space="preserve">Рынок услуг розничной торговли лекарственными препаратами, медицинскими изделиями и сопутствующими товарами является одним из социально значимых рынков. Состояние конкуренции влияет на обеспечение выбора и качества товара, ценового ассортимента и доступности приобретения лекарственных препаратов, как следствие, удовлетворение населения автономного округа важной жизненной потребности - поддержание здоровья.</w:t>
      </w:r>
    </w:p>
    <w:p>
      <w:pPr>
        <w:pStyle w:val="0"/>
        <w:spacing w:before="200" w:line-rule="auto"/>
        <w:ind w:firstLine="540"/>
        <w:jc w:val="both"/>
      </w:pPr>
      <w:r>
        <w:rPr>
          <w:sz w:val="20"/>
        </w:rPr>
        <w:t xml:space="preserve">Аптечная организация - это не только предприятие торговли, но и организация системы здравоохранения с обязательствами по соблюдению лицензионных требований. В автономном округе деятельность по организации розничной торговли лекарственными препаратами, медицинскими изделиями и сопутствующими товарами (по состоянию на 1 января 2021 года) осуществляют 228 организаций на 828 объектах деятельности, из них 216 организаций частной формы собственности, негосударственных точек продаж насчитывается 695 (83,9% от общего количества точек продаж) (по информации Депздрава Югры).</w:t>
      </w:r>
    </w:p>
    <w:p>
      <w:pPr>
        <w:pStyle w:val="0"/>
        <w:jc w:val="both"/>
      </w:pPr>
      <w:r>
        <w:rPr>
          <w:sz w:val="20"/>
        </w:rPr>
        <w:t xml:space="preserve">(в ред. </w:t>
      </w:r>
      <w:hyperlink w:history="0" r:id="rId5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Аптечные организации частной формы собственности преобладают над государственными и муниципальными организациями. Между тем в ряде труднодоступных местностей конкуренция на рынке ввиду наличия только муниципальных организаций фактически отсутствует.</w:t>
      </w:r>
    </w:p>
    <w:p>
      <w:pPr>
        <w:pStyle w:val="0"/>
        <w:spacing w:before="200" w:line-rule="auto"/>
        <w:ind w:firstLine="540"/>
        <w:jc w:val="both"/>
      </w:pPr>
      <w:r>
        <w:rPr>
          <w:sz w:val="20"/>
        </w:rPr>
        <w:t xml:space="preserve">Лицензию на осуществление фармацевтической деятельности получили в 2020 году 16 частных аптечных организаций на 24 объектах, из них 2 индивидуальных предпринимателя на 2 объектах и 14 юридических лиц на 22 объектах (по информации Депздрава Югры).</w:t>
      </w:r>
    </w:p>
    <w:p>
      <w:pPr>
        <w:pStyle w:val="0"/>
        <w:jc w:val="both"/>
      </w:pPr>
      <w:r>
        <w:rPr>
          <w:sz w:val="20"/>
        </w:rPr>
        <w:t xml:space="preserve">(в ред. </w:t>
      </w:r>
      <w:hyperlink w:history="0" r:id="rId5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По 33 заявлениям лицензиатов, относящихся к частным аптечным организациям, в связи с добавлением новых объектов деятельности открылось 64 объекта.</w:t>
      </w:r>
    </w:p>
    <w:p>
      <w:pPr>
        <w:pStyle w:val="0"/>
        <w:spacing w:before="200" w:line-rule="auto"/>
        <w:ind w:firstLine="540"/>
        <w:jc w:val="both"/>
      </w:pPr>
      <w:r>
        <w:rPr>
          <w:sz w:val="20"/>
        </w:rPr>
        <w:t xml:space="preserve">Наибольшее увеличение количества объектов, осуществляющих розничную торговлю лекарственными препаратами, наблюдается в городах: Сургут - аптечная сеть увеличилась на 7 объектов, Нягань - на 5 объектов, Лангепас - на 4 объекта.</w:t>
      </w:r>
    </w:p>
    <w:p>
      <w:pPr>
        <w:pStyle w:val="2"/>
        <w:spacing w:before="200" w:line-rule="auto"/>
        <w:outlineLvl w:val="1"/>
        <w:ind w:firstLine="540"/>
        <w:jc w:val="both"/>
      </w:pPr>
      <w:r>
        <w:rPr>
          <w:sz w:val="20"/>
        </w:rPr>
        <w:t xml:space="preserve">26. Рынок благоустройства городской среды.</w:t>
      </w:r>
    </w:p>
    <w:p>
      <w:pPr>
        <w:pStyle w:val="0"/>
        <w:spacing w:before="200" w:line-rule="auto"/>
        <w:ind w:firstLine="540"/>
        <w:jc w:val="both"/>
      </w:pPr>
      <w:r>
        <w:rPr>
          <w:sz w:val="20"/>
        </w:rPr>
        <w:t xml:space="preserve">Рынок благоустройства городской среды предусматривает комплекс мероприятий по повышению комфортности городской среды, созданию безопасных и благоприятных условий проживания граждан.</w:t>
      </w:r>
    </w:p>
    <w:p>
      <w:pPr>
        <w:pStyle w:val="0"/>
        <w:spacing w:before="200" w:line-rule="auto"/>
        <w:ind w:firstLine="540"/>
        <w:jc w:val="both"/>
      </w:pPr>
      <w:r>
        <w:rPr>
          <w:sz w:val="20"/>
        </w:rPr>
        <w:t xml:space="preserve">Работы, выполняемые участниками рынка, обеспечивают улучшение внешнего облика населенных пунктов, а также поддержание надлежащего санитарного состояния их территорий путем реализации мероприятий по уборке муниципальных территорий, озеленению, созданию пешеходной инфраструктуры, благоустройству пустырей и заброшенных зон, общественных пространств и дворовых территорий.</w:t>
      </w:r>
    </w:p>
    <w:p>
      <w:pPr>
        <w:pStyle w:val="0"/>
        <w:spacing w:before="200" w:line-rule="auto"/>
        <w:ind w:firstLine="540"/>
        <w:jc w:val="both"/>
      </w:pPr>
      <w:r>
        <w:rPr>
          <w:sz w:val="20"/>
        </w:rPr>
        <w:t xml:space="preserve">В условиях национального проекта "Жилье и городская среда" в автономном округе реализуется региональный проект "Формирование комфортной городской среды", который позволил с 2017 года благоустроить 314 дворовых территорий и 341 общественное пространство.</w:t>
      </w:r>
    </w:p>
    <w:p>
      <w:pPr>
        <w:pStyle w:val="0"/>
        <w:spacing w:before="200" w:line-rule="auto"/>
        <w:ind w:firstLine="540"/>
        <w:jc w:val="both"/>
      </w:pPr>
      <w:r>
        <w:rPr>
          <w:sz w:val="20"/>
        </w:rPr>
        <w:t xml:space="preserve">Работы по благоустройству территорий выполняют подрядные организации, выбранные по итогам конкурсных процедур в соответствии с законодательством в сфере закупок товаров, работ и услуг. Преимущественно участниками рынка благоустройства городской среды являются организации частной формы собственности.</w:t>
      </w:r>
    </w:p>
    <w:p>
      <w:pPr>
        <w:pStyle w:val="0"/>
        <w:spacing w:before="200" w:line-rule="auto"/>
        <w:ind w:firstLine="540"/>
        <w:jc w:val="both"/>
      </w:pPr>
      <w:r>
        <w:rPr>
          <w:sz w:val="20"/>
        </w:rPr>
        <w:t xml:space="preserve">В 2020 году на рынке благоустройства городской среды осуществляли свою деятельность 85,0% компаний частной формы собственности (плановый показатель в 2021 году - 85,0%) (по информации Депстроя и ЖКК Югры).</w:t>
      </w:r>
    </w:p>
    <w:p>
      <w:pPr>
        <w:pStyle w:val="0"/>
        <w:jc w:val="both"/>
      </w:pPr>
      <w:r>
        <w:rPr>
          <w:sz w:val="20"/>
        </w:rPr>
        <w:t xml:space="preserve">(в ред. </w:t>
      </w:r>
      <w:hyperlink w:history="0" r:id="rId56"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p>
      <w:pPr>
        <w:pStyle w:val="2"/>
        <w:spacing w:before="200" w:line-rule="auto"/>
        <w:outlineLvl w:val="1"/>
        <w:ind w:firstLine="540"/>
        <w:jc w:val="both"/>
      </w:pPr>
      <w:r>
        <w:rPr>
          <w:sz w:val="20"/>
        </w:rPr>
        <w:t xml:space="preserve">27. Рынок выполнения работ по содержанию и текущему ремонту общего имущества собственников помещений в многоквартирном доме.</w:t>
      </w:r>
    </w:p>
    <w:p>
      <w:pPr>
        <w:pStyle w:val="0"/>
        <w:spacing w:before="200" w:line-rule="auto"/>
        <w:ind w:firstLine="540"/>
        <w:jc w:val="both"/>
      </w:pPr>
      <w:r>
        <w:rPr>
          <w:sz w:val="20"/>
        </w:rPr>
        <w:t xml:space="preserve">В автономном округе осуществляют деятельность по управлению многоквартирными домами 292 юридических лица, из них 17 предприятий муниципальной формы собственности (по информации Службы жилищного и строительного надзора автономного округа (далее - Жилстройнадзор Югры)), остальные организации - частные. Все управляющие организации имеют лицензии на осуществление деятельности по управлению многоквартирными домами.</w:t>
      </w:r>
    </w:p>
    <w:p>
      <w:pPr>
        <w:pStyle w:val="0"/>
        <w:spacing w:before="200" w:line-rule="auto"/>
        <w:ind w:firstLine="540"/>
        <w:jc w:val="both"/>
      </w:pPr>
      <w:r>
        <w:rPr>
          <w:sz w:val="20"/>
        </w:rPr>
        <w:t xml:space="preserve">Для развития конкуренции на рынке по обслуживанию жилищного фонда необходимо повышать заинтересованность и правовую грамотность граждан по выбору компаний, предлагающих оптимальные условия.</w:t>
      </w:r>
    </w:p>
    <w:p>
      <w:pPr>
        <w:pStyle w:val="2"/>
        <w:spacing w:before="200" w:line-rule="auto"/>
        <w:outlineLvl w:val="1"/>
        <w:ind w:firstLine="540"/>
        <w:jc w:val="both"/>
      </w:pPr>
      <w:r>
        <w:rPr>
          <w:sz w:val="20"/>
        </w:rPr>
        <w:t xml:space="preserve">28. Рынок оказания услуг по перевозке пассажиров автомобильным транспортом по межмуниципальным маршрутам регулярных перевозок.</w:t>
      </w:r>
    </w:p>
    <w:p>
      <w:pPr>
        <w:pStyle w:val="0"/>
        <w:spacing w:before="200" w:line-rule="auto"/>
        <w:ind w:firstLine="540"/>
        <w:jc w:val="both"/>
      </w:pPr>
      <w:r>
        <w:rPr>
          <w:sz w:val="20"/>
        </w:rPr>
        <w:t xml:space="preserve">Доля межмуниципальных маршрутов пассажирского наземного транспорта, на которых осуществляют перевозки пассажиров негосударственные (немуниципальные) перевозчики, от общего числа межмуниципальных маршрутов пассажирского наземного транспорта составляет 92,6%. Перевозки пассажиров автомобильным транспортом осуществляются по 123 межмуниципальным и пригородным маршрутам, из которых 61 - выполняется по регулируемым тарифам, 62 - по нерегулируемым тарифам. На маршрутах работают 39 перевозчиков, в том числе 25 индивидуальных предпринимателей и 14 юридических лиц. В 2020 году автотранспортными предприятиями автономного округа перевезено более 635 тыс. человек в межмуниципальном сообщении по регулируемым тарифам (по информации Департамента дорожного хозяйства и транспорта автономного округа (далее - Депдорхоз и транспорта Югры)).</w:t>
      </w:r>
    </w:p>
    <w:p>
      <w:pPr>
        <w:pStyle w:val="2"/>
        <w:spacing w:before="200" w:line-rule="auto"/>
        <w:outlineLvl w:val="1"/>
        <w:ind w:firstLine="540"/>
        <w:jc w:val="both"/>
      </w:pPr>
      <w:r>
        <w:rPr>
          <w:sz w:val="20"/>
        </w:rPr>
        <w:t xml:space="preserve">29. 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p>
      <w:pPr>
        <w:pStyle w:val="0"/>
        <w:spacing w:before="200" w:line-rule="auto"/>
        <w:ind w:firstLine="540"/>
        <w:jc w:val="both"/>
      </w:pPr>
      <w:r>
        <w:rPr>
          <w:sz w:val="20"/>
        </w:rPr>
        <w:t xml:space="preserve">Доля негосударственных (немуниципальных) перевозчиков в общем количестве перевозчиков на муниципальных маршрутах регулярных перевозок пассажиров наземным транспортом составляет 83,1%. Перевозку пассажиров автомобильным транспортом по муниципальным маршрутам осуществляют 34 организации пассажирского наземного транспорта различных форм собственности, 53 индивидуальных предпринимателя, регулярные перевозки пассажиров автобусами осуществляются по 237 муниципальным маршрутам. Наибольшее количество перевезенных пассажиров автобусами общего пользования по маршрутам регулярных перевозок наблюдается в городских округах Сургут и Нижневартовск, наименьшее - в Березовском муниципальном районе, городских округах Лангепас и Покачи (по информации Депдорхоза и транспорта Югры)).</w:t>
      </w:r>
    </w:p>
    <w:p>
      <w:pPr>
        <w:pStyle w:val="2"/>
        <w:spacing w:before="200" w:line-rule="auto"/>
        <w:outlineLvl w:val="1"/>
        <w:ind w:firstLine="540"/>
        <w:jc w:val="both"/>
      </w:pPr>
      <w:r>
        <w:rPr>
          <w:sz w:val="20"/>
        </w:rPr>
        <w:t xml:space="preserve">30. Рынок оказания услуг по перевозке пассажиров и багажа легковым такси в автономном округе.</w:t>
      </w:r>
    </w:p>
    <w:p>
      <w:pPr>
        <w:pStyle w:val="0"/>
        <w:spacing w:before="200" w:line-rule="auto"/>
        <w:ind w:firstLine="540"/>
        <w:jc w:val="both"/>
      </w:pPr>
      <w:r>
        <w:rPr>
          <w:sz w:val="20"/>
        </w:rPr>
        <w:t xml:space="preserve">Рынок оказания услуг по перевозке пассажиров и багажа легковым такси составляют индивидуальные предприниматели и юридические лица: 1737, из них: 37 - юридических лиц и 1700 - индивидуальных предпринимателей. Количество действующих разрешений на осуществление деятельности по перевозке пассажиров и багажа легковым такси - 4600. Проблемы, обозначенные предпринимателями и потребителями услуг: отсутствие в законодательстве на федеральном и региональном уровне норм, в соответствии с которыми должен быть обеспечен уровень безопасности пассажиров; низкое качество оказания услуг, несправедливая конкуренция (присутствие на рынке нелегальных перевозчиков, которые не несут расходы на: оборудование автомобиля опознавательным фонарем оранжевого цвета, нанесение на кузов автомобиля цветографической схемы, приобретение кассового аппарата, таксометра, либо квитанций в форме бланков строгой отчетности, на обеспечение технического обслуживания и ремонта, контроля технического состояния автомобиля, обеспечение прохождения водителями предрейсового медицинского осмотра).</w:t>
      </w:r>
    </w:p>
    <w:p>
      <w:pPr>
        <w:pStyle w:val="2"/>
        <w:spacing w:before="200" w:line-rule="auto"/>
        <w:outlineLvl w:val="1"/>
        <w:ind w:firstLine="540"/>
        <w:jc w:val="both"/>
      </w:pPr>
      <w:r>
        <w:rPr>
          <w:sz w:val="20"/>
        </w:rPr>
        <w:t xml:space="preserve">31. Рынок услуг связи по предоставлению широкополосного доступа к сети Интернет.</w:t>
      </w:r>
    </w:p>
    <w:p>
      <w:pPr>
        <w:pStyle w:val="0"/>
        <w:spacing w:before="200" w:line-rule="auto"/>
        <w:ind w:firstLine="540"/>
        <w:jc w:val="both"/>
      </w:pPr>
      <w:r>
        <w:rPr>
          <w:sz w:val="20"/>
        </w:rPr>
        <w:t xml:space="preserve">Связь является перспективной и динамично развивающейся отраслью автономного округа, обладающей потенциалом долгосрочного экономического роста. Одним из наиболее востребованных видов связи у населения региона является услуга широкополосного доступа в сеть Интернет (фиксированного и мобильного). Возможностью пользоваться услугами широкополосного доступа к информационно-коммуникационной сети Интернет (на скорости 256 кбит/с и выше) обеспечено 177 из 194 населенных пунктов, 99,95% населения. Тем не менее в 17 населенных пунктах автономного округа численностью 769 человек (0,05% от общего количества населения автономного округа) он отсутствует.</w:t>
      </w:r>
    </w:p>
    <w:p>
      <w:pPr>
        <w:pStyle w:val="0"/>
        <w:spacing w:before="200" w:line-rule="auto"/>
        <w:ind w:firstLine="540"/>
        <w:jc w:val="both"/>
      </w:pPr>
      <w:r>
        <w:rPr>
          <w:sz w:val="20"/>
        </w:rPr>
        <w:t xml:space="preserve">Проникновение подвижной радиотелефонной (сотовой) связи на 100 человек населения составляет более 200,6% (мониторинг развития информационного общества в Российской Федерации "Показатели развития информационного общества в Российской Федерации", Росстат).</w:t>
      </w:r>
    </w:p>
    <w:p>
      <w:pPr>
        <w:pStyle w:val="0"/>
        <w:spacing w:before="200" w:line-rule="auto"/>
        <w:ind w:firstLine="540"/>
        <w:jc w:val="both"/>
      </w:pPr>
      <w:r>
        <w:rPr>
          <w:sz w:val="20"/>
        </w:rPr>
        <w:t xml:space="preserve">При этом доступ к услугам подвижной радиотелефонной связи отсутствует в 13 населенных пунктах: Белоярский, Березовский, Кондинский, Нижневартовский и Сургутский муниципальные районы (по информации Департамента информационных технологий и цифрового развития автономного округа).</w:t>
      </w:r>
    </w:p>
    <w:p>
      <w:pPr>
        <w:pStyle w:val="2"/>
        <w:spacing w:before="200" w:line-rule="auto"/>
        <w:outlineLvl w:val="1"/>
        <w:ind w:firstLine="540"/>
        <w:jc w:val="both"/>
      </w:pPr>
      <w:r>
        <w:rPr>
          <w:sz w:val="20"/>
        </w:rPr>
        <w:t xml:space="preserve">32. Рынок социальных услуг.</w:t>
      </w:r>
    </w:p>
    <w:p>
      <w:pPr>
        <w:pStyle w:val="0"/>
        <w:spacing w:before="200" w:line-rule="auto"/>
        <w:ind w:firstLine="540"/>
        <w:jc w:val="both"/>
      </w:pPr>
      <w:r>
        <w:rPr>
          <w:sz w:val="20"/>
        </w:rPr>
        <w:t xml:space="preserve">В целях развития конкуренции создаются условия для входа на рынок социального обслуживания частных компаний, развития конкуренции в сфере социального обслуживания, доступа негосударственного сектора к оказанию социальных услуг:</w:t>
      </w:r>
    </w:p>
    <w:p>
      <w:pPr>
        <w:pStyle w:val="0"/>
        <w:spacing w:before="200" w:line-rule="auto"/>
        <w:ind w:firstLine="540"/>
        <w:jc w:val="both"/>
      </w:pPr>
      <w:r>
        <w:rPr>
          <w:sz w:val="20"/>
        </w:rPr>
        <w:t xml:space="preserve">сформирована нормативная правовая база;</w:t>
      </w:r>
    </w:p>
    <w:p>
      <w:pPr>
        <w:pStyle w:val="0"/>
        <w:spacing w:before="200" w:line-rule="auto"/>
        <w:ind w:firstLine="540"/>
        <w:jc w:val="both"/>
      </w:pPr>
      <w:r>
        <w:rPr>
          <w:sz w:val="20"/>
        </w:rPr>
        <w:t xml:space="preserve">осуществляются мероприятия по обеспечению доступа негосударственных организаций, в том числе СОНКО, социальных предпринимателей, к предоставлению услуг в сфере социальной защиты и социального обслуживания.</w:t>
      </w:r>
    </w:p>
    <w:p>
      <w:pPr>
        <w:pStyle w:val="0"/>
        <w:spacing w:before="200" w:line-rule="auto"/>
        <w:ind w:firstLine="540"/>
        <w:jc w:val="both"/>
      </w:pPr>
      <w:r>
        <w:rPr>
          <w:sz w:val="20"/>
        </w:rPr>
        <w:t xml:space="preserve">Рынок социальных услуг в автономном округе представлен 239 хозяйствующими субъектами, состоящими в Реестре поставщиков социальных услуг Ханты-Мансийского автономного округа - Югры: государственных учреждений, оказывающих социальные услуги, - 43; негосударственных организаций - 196, в том числе СОНКО - 89 (</w:t>
      </w:r>
      <w:hyperlink w:history="0" r:id="rId57" w:tooltip="Приказ Департамента социального развития ХМАО - Югры от 19.11.2014 N 20-нп (ред. от 22.11.2021) &quot;О формировании и ведении реестра поставщиков социальных услуг и регистра получателей социальных услуг, а также обеспечении бесплатного доступа к информации о поставщиках социальных услуг в Ханты-Мансийском автономном округе - Югре&quot; (вместе с &quot;Порядком формирования и ведения реестра поставщиков социальных услуг Ханты-Мансийского автономного округа - Югры&quot;, &quot;Порядком формирования и ведения регистра получателей соц ------------ Недействующая редакция {КонсультантПлюс}">
        <w:r>
          <w:rPr>
            <w:sz w:val="20"/>
            <w:color w:val="0000ff"/>
          </w:rPr>
          <w:t xml:space="preserve">приказ</w:t>
        </w:r>
      </w:hyperlink>
      <w:r>
        <w:rPr>
          <w:sz w:val="20"/>
        </w:rPr>
        <w:t xml:space="preserve"> Департамента социального развития автономного округа от 19 ноября 2014 года N 20-нп (далее - Депсоцразвития Югры)).</w:t>
      </w:r>
    </w:p>
    <w:p>
      <w:pPr>
        <w:pStyle w:val="2"/>
        <w:spacing w:before="200" w:line-rule="auto"/>
        <w:outlineLvl w:val="1"/>
        <w:ind w:firstLine="540"/>
        <w:jc w:val="both"/>
      </w:pPr>
      <w:r>
        <w:rPr>
          <w:sz w:val="20"/>
        </w:rPr>
        <w:t xml:space="preserve">33. Рынок ритуальных услуг.</w:t>
      </w:r>
    </w:p>
    <w:p>
      <w:pPr>
        <w:pStyle w:val="0"/>
        <w:spacing w:before="200" w:line-rule="auto"/>
        <w:ind w:firstLine="540"/>
        <w:jc w:val="both"/>
      </w:pPr>
      <w:r>
        <w:rPr>
          <w:sz w:val="20"/>
        </w:rPr>
        <w:t xml:space="preserve">Развитие конкуренции на рынке связано с необходимостью создания условий для повышения качества ритуальных услуг, обеспечения возможности их получения во всех муниципальных образованиях автономного округа. Сознание потребителей (населения) о возможности удовлетворить потребность в ритуальных услугах на определенном качественном уровне за обоснованную плату является важным фактором социального самочувствия населения.</w:t>
      </w:r>
    </w:p>
    <w:p>
      <w:pPr>
        <w:pStyle w:val="0"/>
        <w:spacing w:before="200" w:line-rule="auto"/>
        <w:ind w:firstLine="540"/>
        <w:jc w:val="both"/>
      </w:pPr>
      <w:r>
        <w:rPr>
          <w:sz w:val="20"/>
        </w:rPr>
        <w:t xml:space="preserve">Законодательство в сфере похоронного дела предоставляет лицам, взявшим на себя обязанность по погребению умершего, право выбора организации, осуществляющей услуги по погребению: либо безвозмездное оказание услуг по погребению специализированной службой по вопросам похоронного дела, создаваемой органами местного самоуправления (далее - специализированная служба), либо возмездное оказание услуг по погребению любым участником рынка ритуальных услуг, в том числе специализированной службой, за счет лица, взявшего на себя обязанности осуществить погребение умершего, с последующим предоставлением такому лицу социального пособия на погребение.</w:t>
      </w:r>
    </w:p>
    <w:p>
      <w:pPr>
        <w:pStyle w:val="0"/>
        <w:spacing w:before="200" w:line-rule="auto"/>
        <w:ind w:firstLine="540"/>
        <w:jc w:val="both"/>
      </w:pPr>
      <w:r>
        <w:rPr>
          <w:sz w:val="20"/>
        </w:rPr>
        <w:t xml:space="preserve">Предоставление на безвозмездной основе гарантированного перечня услуг по погребению и содержание мест захоронения (кладбищ) в соответствии с законодательством в сфере похоронного дела осуществляют специализированные службы.</w:t>
      </w:r>
    </w:p>
    <w:p>
      <w:pPr>
        <w:pStyle w:val="0"/>
        <w:spacing w:before="200" w:line-rule="auto"/>
        <w:ind w:firstLine="540"/>
        <w:jc w:val="both"/>
      </w:pPr>
      <w:r>
        <w:rPr>
          <w:sz w:val="20"/>
        </w:rPr>
        <w:t xml:space="preserve">По состоянию на 1 января 2021 года в муниципальных образованиях автономного округа осуществляют свою деятельность 94 организации, из них: 52 - специализированные службы по вопросам похоронного дела, в том числе 6 организаций частной формы собственности; 42 - иные организации, в том числе субъекты малого и среднего предпринимательства, оказывающие ритуальные услуги (по информации Депстроя и ЖКК Югры).</w:t>
      </w:r>
    </w:p>
    <w:p>
      <w:pPr>
        <w:pStyle w:val="0"/>
        <w:jc w:val="both"/>
      </w:pPr>
      <w:r>
        <w:rPr>
          <w:sz w:val="20"/>
        </w:rPr>
        <w:t xml:space="preserve">(в ред. </w:t>
      </w:r>
      <w:hyperlink w:history="0" r:id="rId58"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p>
      <w:pPr>
        <w:pStyle w:val="2"/>
        <w:spacing w:before="200" w:line-rule="auto"/>
        <w:outlineLvl w:val="1"/>
        <w:ind w:firstLine="540"/>
        <w:jc w:val="both"/>
      </w:pPr>
      <w:r>
        <w:rPr>
          <w:sz w:val="20"/>
        </w:rPr>
        <w:t xml:space="preserve">34. Рынок оказания услуг по ремонту автотранспортных средств.</w:t>
      </w:r>
    </w:p>
    <w:p>
      <w:pPr>
        <w:pStyle w:val="0"/>
        <w:spacing w:before="200" w:line-rule="auto"/>
        <w:ind w:firstLine="540"/>
        <w:jc w:val="both"/>
      </w:pPr>
      <w:r>
        <w:rPr>
          <w:sz w:val="20"/>
        </w:rPr>
        <w:t xml:space="preserve">С каждым годом количество автомобилей в собственности граждан в автономном округе увеличивается. По данным Росстата, коэффициент числа собственных легковых автомобилей на 1000 человек ежегодно растет в среднем на 2%, что увеличивает спрос на услуги ремонта и технического обслуживания транспортных средств.</w:t>
      </w:r>
    </w:p>
    <w:p>
      <w:pPr>
        <w:pStyle w:val="0"/>
        <w:spacing w:before="200" w:line-rule="auto"/>
        <w:ind w:firstLine="540"/>
        <w:jc w:val="both"/>
      </w:pPr>
      <w:r>
        <w:rPr>
          <w:sz w:val="20"/>
        </w:rPr>
        <w:t xml:space="preserve">В автономном округе услуги по ремонту автотранспортных средств оказывают 844 хозяйствующих субъекта частной формы собственности, в том числе официальные дилеры автопроизводителей. За 5 лет их количество увеличилось на 25,8% (173 хозяйствующих субъекта).</w:t>
      </w:r>
    </w:p>
    <w:p>
      <w:pPr>
        <w:pStyle w:val="0"/>
        <w:spacing w:before="200" w:line-rule="auto"/>
        <w:ind w:firstLine="540"/>
        <w:jc w:val="both"/>
      </w:pPr>
      <w:r>
        <w:rPr>
          <w:sz w:val="20"/>
        </w:rPr>
        <w:t xml:space="preserve">На уровень конкуренции на рынке влияет качество и объем предоставляемых услуг, возможность выполнения сложных высокотехнологичных работ и ценовая доступность.</w:t>
      </w:r>
    </w:p>
    <w:p>
      <w:pPr>
        <w:pStyle w:val="0"/>
        <w:spacing w:before="200" w:line-rule="auto"/>
        <w:ind w:firstLine="540"/>
        <w:jc w:val="both"/>
      </w:pPr>
      <w:r>
        <w:rPr>
          <w:sz w:val="20"/>
        </w:rPr>
        <w:t xml:space="preserve">В небольших населенных пунктах автономного округа, территориально удаленных друг от друга, и от дилерских центров автопроизводителей в городах перечень и качество услуг по ремонту автотранспортных средств ограничено.</w:t>
      </w:r>
    </w:p>
    <w:p>
      <w:pPr>
        <w:pStyle w:val="0"/>
        <w:spacing w:before="200" w:line-rule="auto"/>
        <w:ind w:firstLine="540"/>
        <w:jc w:val="both"/>
      </w:pPr>
      <w:r>
        <w:rPr>
          <w:sz w:val="20"/>
        </w:rPr>
        <w:t xml:space="preserve">Мероприятия по содействию развитию конкуренции на рынке направлены на повышение качества и доступности услуг путем оказания организационно-методической и информационно-консультативной помощи хозяйствующим субъектам.</w:t>
      </w:r>
    </w:p>
    <w:p>
      <w:pPr>
        <w:pStyle w:val="2"/>
        <w:spacing w:before="200" w:line-rule="auto"/>
        <w:outlineLvl w:val="1"/>
        <w:ind w:firstLine="540"/>
        <w:jc w:val="both"/>
      </w:pPr>
      <w:r>
        <w:rPr>
          <w:sz w:val="20"/>
        </w:rPr>
        <w:t xml:space="preserve">35. Рынок нефтепродуктов.</w:t>
      </w:r>
    </w:p>
    <w:p>
      <w:pPr>
        <w:pStyle w:val="0"/>
        <w:spacing w:before="200" w:line-rule="auto"/>
        <w:ind w:firstLine="540"/>
        <w:jc w:val="both"/>
      </w:pPr>
      <w:r>
        <w:rPr>
          <w:sz w:val="20"/>
        </w:rPr>
        <w:t xml:space="preserve">На рынке нефтепродуктов в автономном округе розничная продажа автомобильного топлива осуществляется на 260 автозаправочных станциях (далее - АЗС), принадлежащих 132 хозяйствующим субъектам, в том числе 13 АЗС принадлежит 4 муниципальным предприятиям, 247 АЗС - 128 частным хозяйствующим субъектам, на долю которых приходится 98,5% (907,6 млн литров) реализуемого автомобильного топлива, из них 55 АЗС (20% от общего количества) работают под брендом крупных российских компаний "Газпром" и "Лукойл".</w:t>
      </w:r>
    </w:p>
    <w:p>
      <w:pPr>
        <w:pStyle w:val="0"/>
        <w:spacing w:before="200" w:line-rule="auto"/>
        <w:ind w:firstLine="540"/>
        <w:jc w:val="both"/>
      </w:pPr>
      <w:r>
        <w:rPr>
          <w:sz w:val="20"/>
        </w:rPr>
        <w:t xml:space="preserve">Мероприятия по содействию развитию конкуренции на рынке нефтепродуктов направлены на обеспечение доступности автомобильного топлива, в том числе на создание условий для развития сети АЗС на всей территории автономного округа, включая удаленные населенные пункты и на отдельных участках автомобильных дорог.</w:t>
      </w:r>
    </w:p>
    <w:p>
      <w:pPr>
        <w:pStyle w:val="2"/>
        <w:spacing w:before="200" w:line-rule="auto"/>
        <w:outlineLvl w:val="1"/>
        <w:ind w:firstLine="540"/>
        <w:jc w:val="both"/>
      </w:pPr>
      <w:r>
        <w:rPr>
          <w:sz w:val="20"/>
        </w:rPr>
        <w:t xml:space="preserve">36. Сфера наружной рекламы.</w:t>
      </w:r>
    </w:p>
    <w:p>
      <w:pPr>
        <w:pStyle w:val="0"/>
        <w:spacing w:before="200" w:line-rule="auto"/>
        <w:ind w:firstLine="540"/>
        <w:jc w:val="both"/>
      </w:pPr>
      <w:r>
        <w:rPr>
          <w:sz w:val="20"/>
        </w:rPr>
        <w:t xml:space="preserve">Деятельность по размещению наружной рекламы осуществляют 298 хозяйствующих субъектов, в том числе 293 частных (98,3%). Количество хозяйствующих субъектов в сфере наружной рекламы в период с 2015 по 2020 год увеличилось на 16,4%, в том числе частной формы собственности на 18,1%.</w:t>
      </w:r>
    </w:p>
    <w:p>
      <w:pPr>
        <w:pStyle w:val="0"/>
        <w:spacing w:before="200" w:line-rule="auto"/>
        <w:ind w:firstLine="540"/>
        <w:jc w:val="both"/>
      </w:pPr>
      <w:r>
        <w:rPr>
          <w:sz w:val="20"/>
        </w:rPr>
        <w:t xml:space="preserve">Установка и эксплуатация рекламных конструкций осуществляется в соответствии со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находящемся в собственности автономного округа и муниципальной собственности, утвержденной органами местного самоуправления муниципальных образований автономного округа, на основании договоров, заключаемых по результатам торгов (в случае использования имущества находящегося в государственной или муниципальной собственности).</w:t>
      </w:r>
    </w:p>
    <w:p>
      <w:pPr>
        <w:pStyle w:val="0"/>
        <w:spacing w:before="200" w:line-rule="auto"/>
        <w:ind w:firstLine="540"/>
        <w:jc w:val="both"/>
      </w:pPr>
      <w:r>
        <w:rPr>
          <w:sz w:val="20"/>
        </w:rPr>
        <w:t xml:space="preserve">Мероприятия по содействию развитию конкуренции в сфере наружной рекламы направлены на повышение прозрачности процедур выхода на товарный рынок и предупреждение нарушений хозяйствующими субъектами требований законодательства о размещении наружной рекламы.</w:t>
      </w:r>
    </w:p>
    <w:p>
      <w:pPr>
        <w:pStyle w:val="2"/>
        <w:spacing w:before="200" w:line-rule="auto"/>
        <w:outlineLvl w:val="1"/>
        <w:ind w:firstLine="540"/>
        <w:jc w:val="both"/>
      </w:pPr>
      <w:r>
        <w:rPr>
          <w:sz w:val="20"/>
        </w:rPr>
        <w:t xml:space="preserve">37. Рынок легкой промышленности.</w:t>
      </w:r>
    </w:p>
    <w:p>
      <w:pPr>
        <w:pStyle w:val="0"/>
        <w:spacing w:before="200" w:line-rule="auto"/>
        <w:ind w:firstLine="540"/>
        <w:jc w:val="both"/>
      </w:pPr>
      <w:r>
        <w:rPr>
          <w:sz w:val="20"/>
        </w:rPr>
        <w:t xml:space="preserve">На рынке легкой промышленности автономного округа осуществляют деятельность 290 хозяйствующих субъектов частной формы собственности, из них 44 юридических лица, 246 индивидуальных предпринимателей, относящихся к субъектам малого и среднего предпринимательства, в том числе по производству текстильных изделий - 92, одежды - 193, кожи и изделий из кожи - 5.</w:t>
      </w:r>
    </w:p>
    <w:p>
      <w:pPr>
        <w:pStyle w:val="0"/>
        <w:spacing w:before="200" w:line-rule="auto"/>
        <w:ind w:firstLine="540"/>
        <w:jc w:val="both"/>
      </w:pPr>
      <w:r>
        <w:rPr>
          <w:sz w:val="20"/>
        </w:rPr>
        <w:t xml:space="preserve">В 2020 году отгружено товаров собственного производства на сумму 49,7 млн рублей (в 2019 году - 56,9 млн руб.), что составляет 0,009% в общем объеме отгруженных товаров обрабатывающей промышленности. Индекс производства текстильных изделий составил 119,9%, что связано с увеличением в 2020 году производства многоразовых масок. Индексы производства одежды, кожи и изделий из кожи составили 76,7% и 81,7% соответственно.</w:t>
      </w:r>
    </w:p>
    <w:p>
      <w:pPr>
        <w:pStyle w:val="2"/>
        <w:spacing w:before="200" w:line-rule="auto"/>
        <w:outlineLvl w:val="1"/>
        <w:ind w:firstLine="540"/>
        <w:jc w:val="both"/>
      </w:pPr>
      <w:r>
        <w:rPr>
          <w:sz w:val="20"/>
        </w:rPr>
        <w:t xml:space="preserve">38. Рынок лабораторных исследований для выдачи ветеринарных сопроводительных документов.</w:t>
      </w:r>
    </w:p>
    <w:p>
      <w:pPr>
        <w:pStyle w:val="0"/>
        <w:spacing w:before="200" w:line-rule="auto"/>
        <w:ind w:firstLine="540"/>
        <w:jc w:val="both"/>
      </w:pPr>
      <w:r>
        <w:rPr>
          <w:sz w:val="20"/>
        </w:rPr>
        <w:t xml:space="preserve">Особенностью рынка лабораторных исследований для выдачи ветеринарных сопроводительных документов (далее - ВСД) является проведение лабораторных исследований подконтрольной продукции, биологического материала с целью оформления ВСД в лабораториях (испытательных центрах), аккредитованных в национальной системе аккредитации (далее - лаборатории). Исследования продовольственного сырья и пищевой продукции лаборатории проводят в соответствии с аккредитацией (пищевая продукция, продовольственное сырье, технический регламент).</w:t>
      </w:r>
    </w:p>
    <w:p>
      <w:pPr>
        <w:pStyle w:val="0"/>
        <w:spacing w:before="200" w:line-rule="auto"/>
        <w:ind w:firstLine="540"/>
        <w:jc w:val="both"/>
      </w:pPr>
      <w:r>
        <w:rPr>
          <w:sz w:val="20"/>
        </w:rPr>
        <w:t xml:space="preserve">В автономном округе на этом товарном рынке осуществляют деятельность 3 хозяйствующих субъекта, из них 1 - частной формы собственности. Лабораторные исследования по перечню подконтрольных товаров, подлежащих сопровождению ВСД, проводятся в 10 лабораториях, 8 из которых принадлежат федеральному бюджетному учреждению, 1 - бюджетному учреждению автономного округа, 1 частная лаборатория (в соответствии с Реестром аккредитованных лиц Федеральной службы по аккредитации).</w:t>
      </w:r>
    </w:p>
    <w:p>
      <w:pPr>
        <w:pStyle w:val="0"/>
        <w:spacing w:before="200" w:line-rule="auto"/>
        <w:ind w:firstLine="540"/>
        <w:jc w:val="both"/>
      </w:pPr>
      <w:r>
        <w:rPr>
          <w:sz w:val="20"/>
        </w:rPr>
        <w:t xml:space="preserve">При входе на товарный рынок хозяйствующие субъекты сталкиваются со сложностью структурирования системы создания аккредитованной испытательной лаборатории в связи с требованиями, установленными межгосударственным стандартом ГОСТ ISO/IES 17025-2019 "Общие требования к компетентности испытательных и калибровочных лабораторий", а также критериями аккредитации и предоставлением необходимого перечня документов, подтверждающих соответствие заявителя критериям аккредитации.</w:t>
      </w:r>
    </w:p>
    <w:p>
      <w:pPr>
        <w:pStyle w:val="2"/>
        <w:spacing w:before="200" w:line-rule="auto"/>
        <w:outlineLvl w:val="1"/>
        <w:ind w:firstLine="540"/>
        <w:jc w:val="both"/>
      </w:pPr>
      <w:r>
        <w:rPr>
          <w:sz w:val="20"/>
        </w:rPr>
        <w:t xml:space="preserve">39. Рынок услуг в сфере физической культуры и спорта.</w:t>
      </w:r>
    </w:p>
    <w:p>
      <w:pPr>
        <w:pStyle w:val="0"/>
        <w:spacing w:before="200" w:line-rule="auto"/>
        <w:ind w:firstLine="540"/>
        <w:jc w:val="both"/>
      </w:pPr>
      <w:r>
        <w:rPr>
          <w:sz w:val="20"/>
        </w:rPr>
        <w:t xml:space="preserve">В автономном округе на рынке услуг в сфере физической культуры и спорта осуществляют деятельность 678 хозяйствующих субъектов, в том числе 580 - частной формы собственности.</w:t>
      </w:r>
    </w:p>
    <w:p>
      <w:pPr>
        <w:pStyle w:val="0"/>
        <w:spacing w:before="200" w:line-rule="auto"/>
        <w:ind w:firstLine="540"/>
        <w:jc w:val="both"/>
      </w:pPr>
      <w:r>
        <w:rPr>
          <w:sz w:val="20"/>
        </w:rPr>
        <w:t xml:space="preserve">По результатам мониторинга удовлетворенности населения качеством оказываемых услуг в сфере физической культуры и спорта наиболее востребованы услуги тренажерных залов, занятия по игровым видам спорта, услуги плавательных бассейнов и фитнес-залов, массовые мероприятия (катания), зрелищные массовые физкультурные и спортивные мероприятия.</w:t>
      </w:r>
    </w:p>
    <w:p>
      <w:pPr>
        <w:pStyle w:val="0"/>
        <w:spacing w:before="200" w:line-rule="auto"/>
        <w:ind w:firstLine="540"/>
        <w:jc w:val="both"/>
      </w:pPr>
      <w:r>
        <w:rPr>
          <w:sz w:val="20"/>
        </w:rPr>
        <w:t xml:space="preserve">Актуальность мероприятий по содействию развитию конкуренции на рынке обусловлена необходимостью создания условий для достижения национальных целей, решения стратегических задач, направленных на увеличение доли граждан, систематически занимающихся физической культурой и спортом.</w:t>
      </w:r>
    </w:p>
    <w:p>
      <w:pPr>
        <w:pStyle w:val="2"/>
        <w:spacing w:before="200" w:line-rule="auto"/>
        <w:outlineLvl w:val="1"/>
        <w:ind w:firstLine="540"/>
        <w:jc w:val="both"/>
      </w:pPr>
      <w:r>
        <w:rPr>
          <w:sz w:val="20"/>
        </w:rPr>
        <w:t xml:space="preserve">40. Рынок услуг в сфере культуры.</w:t>
      </w:r>
    </w:p>
    <w:p>
      <w:pPr>
        <w:pStyle w:val="0"/>
        <w:spacing w:before="200" w:line-rule="auto"/>
        <w:ind w:firstLine="540"/>
        <w:jc w:val="both"/>
      </w:pPr>
      <w:r>
        <w:rPr>
          <w:sz w:val="20"/>
        </w:rPr>
        <w:t xml:space="preserve">Развитие рынка услуг в сфере культуры в автономном округе направлено на укрепление единого культурного пространства автономного округа, создание комфортных условий и равных возможностей доступа населения к культурным ценностям, цифровым ресурсам, самореализации и раскрытию таланта каждого жителя автономного округа, совершенствованию системы управления в сфере культуры и историко-культурного наследия.</w:t>
      </w:r>
    </w:p>
    <w:p>
      <w:pPr>
        <w:pStyle w:val="0"/>
        <w:spacing w:before="200" w:line-rule="auto"/>
        <w:ind w:firstLine="540"/>
        <w:jc w:val="both"/>
      </w:pPr>
      <w:r>
        <w:rPr>
          <w:sz w:val="20"/>
        </w:rPr>
        <w:t xml:space="preserve">Данные направления развития рынка реализуются в рамках государственной </w:t>
      </w:r>
      <w:hyperlink w:history="0" r:id="rId59" w:tooltip="Постановление Правительства ХМАО - Югры от 31.10.2021 N 470-п (ред. от 17.03.2022) &quot;О государственной программе Ханты-Мансийского автономного округа - Югры &quot;Культурное пространство&quot; ------------ Недействующая редакция {КонсультантПлюс}">
        <w:r>
          <w:rPr>
            <w:sz w:val="20"/>
            <w:color w:val="0000ff"/>
          </w:rPr>
          <w:t xml:space="preserve">программы</w:t>
        </w:r>
      </w:hyperlink>
      <w:r>
        <w:rPr>
          <w:sz w:val="20"/>
        </w:rPr>
        <w:t xml:space="preserve"> автономного округа "Культурное пространство", утвержденной постановлением Правительства автономного округа от 31 октября 2021 года N 470-п, которой также предусмотрены мероприятия по повышению качества услуг в сфере культуры за счет модернизации имущественного комплекса учреждений культуры.</w:t>
      </w:r>
    </w:p>
    <w:p>
      <w:pPr>
        <w:pStyle w:val="0"/>
        <w:spacing w:before="200" w:line-rule="auto"/>
        <w:ind w:firstLine="540"/>
        <w:jc w:val="both"/>
      </w:pPr>
      <w:r>
        <w:rPr>
          <w:sz w:val="20"/>
        </w:rPr>
        <w:t xml:space="preserve">В автономном округе деятельность в сфере культуры в 2021 году осуществляли 829 хозяйствующих субъектов (в 2020 году - 775), из них 412 организаций частной формы собственности (в 2020 году - 408). Доля организаций частной формы собственности на рынке услуг в сфере культуры в 2021 году составила 49,7%.</w:t>
      </w:r>
    </w:p>
    <w:p>
      <w:pPr>
        <w:pStyle w:val="0"/>
        <w:spacing w:before="200" w:line-rule="auto"/>
        <w:ind w:firstLine="540"/>
        <w:jc w:val="both"/>
      </w:pPr>
      <w:r>
        <w:rPr>
          <w:sz w:val="20"/>
        </w:rPr>
        <w:t xml:space="preserve">Включение рынка услуг в сфере культуры в перечень рынков обусловлено необходимостью развития механизмов консультационной поддержки частных организаций.</w:t>
      </w:r>
    </w:p>
    <w:p>
      <w:pPr>
        <w:pStyle w:val="0"/>
        <w:jc w:val="both"/>
      </w:pPr>
      <w:r>
        <w:rPr>
          <w:sz w:val="20"/>
        </w:rPr>
        <w:t xml:space="preserve">(п. 40 введен </w:t>
      </w:r>
      <w:hyperlink w:history="0" r:id="rId6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27.05.2022 N 146-рг)</w:t>
      </w:r>
    </w:p>
    <w:p>
      <w:pPr>
        <w:pStyle w:val="2"/>
        <w:spacing w:before="200" w:line-rule="auto"/>
        <w:outlineLvl w:val="1"/>
        <w:ind w:firstLine="540"/>
        <w:jc w:val="both"/>
      </w:pPr>
      <w:r>
        <w:rPr>
          <w:sz w:val="20"/>
        </w:rPr>
        <w:t xml:space="preserve">41. Рынок туристских услуг.</w:t>
      </w:r>
    </w:p>
    <w:p>
      <w:pPr>
        <w:pStyle w:val="0"/>
        <w:spacing w:before="200" w:line-rule="auto"/>
        <w:ind w:firstLine="540"/>
        <w:jc w:val="both"/>
      </w:pPr>
      <w:r>
        <w:rPr>
          <w:sz w:val="20"/>
        </w:rPr>
        <w:t xml:space="preserve">В автономном округе развитие рынка туристских услуг реализуется в рамках </w:t>
      </w:r>
      <w:hyperlink w:history="0" r:id="rId61" w:tooltip="Постановление Правительства ХМАО - Югры от 01.06.2012 N 195-п (ред. от 18.06.2021) &quot;О Концепции развития внутреннего и въездного туризма в Ханты-Мансийском автономном округе - Югре&quot; ------------ Недействующая редакция {КонсультантПлюс}">
        <w:r>
          <w:rPr>
            <w:sz w:val="20"/>
            <w:color w:val="0000ff"/>
          </w:rPr>
          <w:t xml:space="preserve">Концепции</w:t>
        </w:r>
      </w:hyperlink>
      <w:r>
        <w:rPr>
          <w:sz w:val="20"/>
        </w:rPr>
        <w:t xml:space="preserve"> развития внутреннего и въездного туризма в автономном округе, утвержденной постановлением Правительства автономного округа от 1 июня 2012 года N 195-п (далее - Концепция).</w:t>
      </w:r>
    </w:p>
    <w:p>
      <w:pPr>
        <w:pStyle w:val="0"/>
        <w:spacing w:before="200" w:line-rule="auto"/>
        <w:ind w:firstLine="540"/>
        <w:jc w:val="both"/>
      </w:pPr>
      <w:hyperlink w:history="0" r:id="rId62" w:tooltip="Постановление Правительства ХМАО - Югры от 01.06.2012 N 195-п (ред. от 18.06.2021) &quot;О Концепции развития внутреннего и въездного туризма в Ханты-Мансийском автономном округе - Югре&quot; ------------ Недействующая редакция {КонсультантПлюс}">
        <w:r>
          <w:rPr>
            <w:sz w:val="20"/>
            <w:color w:val="0000ff"/>
          </w:rPr>
          <w:t xml:space="preserve">Концепцией</w:t>
        </w:r>
      </w:hyperlink>
      <w:r>
        <w:rPr>
          <w:sz w:val="20"/>
        </w:rPr>
        <w:t xml:space="preserve"> предусмотрено внедрение системы туристско-рекреационного зонирования территории автономного округа с учетом агломерационного подхода, развитие туристских территорий посредством стимулирования создания инфраструктуры и формирования качественных и конкурентоспособных турпродуктов.</w:t>
      </w:r>
    </w:p>
    <w:p>
      <w:pPr>
        <w:pStyle w:val="0"/>
        <w:spacing w:before="200" w:line-rule="auto"/>
        <w:ind w:firstLine="540"/>
        <w:jc w:val="both"/>
      </w:pPr>
      <w:r>
        <w:rPr>
          <w:sz w:val="20"/>
        </w:rPr>
        <w:t xml:space="preserve">К приоритетным видам туризма относятся: деловой, событийный, этнографический, активный, рыболовно-охотничий, культурно-познавательный.</w:t>
      </w:r>
    </w:p>
    <w:p>
      <w:pPr>
        <w:pStyle w:val="0"/>
        <w:spacing w:before="200" w:line-rule="auto"/>
        <w:ind w:firstLine="540"/>
        <w:jc w:val="both"/>
      </w:pPr>
      <w:r>
        <w:rPr>
          <w:sz w:val="20"/>
        </w:rPr>
        <w:t xml:space="preserve">В автономном округе за 2021 год объем платных туристских услуг, оказанных населению, составил 5054,9 млн рублей, что на 67% больше показателя за 2020 год (3025,6 млн рублей). Увеличение показателя в 2021 году произошло в связи с активизацией внутреннего турпотока и ослаблением ограничительных мер, связанных с распространением новой коронавирусной инфекции, вызванной COVID-19.</w:t>
      </w:r>
    </w:p>
    <w:p>
      <w:pPr>
        <w:pStyle w:val="0"/>
        <w:spacing w:before="200" w:line-rule="auto"/>
        <w:ind w:firstLine="540"/>
        <w:jc w:val="both"/>
      </w:pPr>
      <w:r>
        <w:rPr>
          <w:sz w:val="20"/>
        </w:rPr>
        <w:t xml:space="preserve">Деятельность на рынке туристских услуг осуществляют 9 туроператоров. Инфраструктура туристской отрасли автономного округа насчитывает более 200 коллективных средств размещения. Численность размещенных в коллективных средствах размещения в 2021 году составила 435,1 тыс. человек (в 2020 году 359,6 тыс. человек).</w:t>
      </w:r>
    </w:p>
    <w:p>
      <w:pPr>
        <w:pStyle w:val="0"/>
        <w:spacing w:before="200" w:line-rule="auto"/>
        <w:ind w:firstLine="540"/>
        <w:jc w:val="both"/>
      </w:pPr>
      <w:r>
        <w:rPr>
          <w:sz w:val="20"/>
        </w:rPr>
        <w:t xml:space="preserve">Включение рынка туристских услуг в перечень рынков обусловлено необходимостью комплексного развития внутреннего и въездного туризма в автономном округе за счет создания условий для улучшения туристской инфраструктуры.</w:t>
      </w:r>
    </w:p>
    <w:p>
      <w:pPr>
        <w:pStyle w:val="0"/>
        <w:jc w:val="both"/>
      </w:pPr>
      <w:r>
        <w:rPr>
          <w:sz w:val="20"/>
        </w:rPr>
        <w:t xml:space="preserve">(п. 41 введен </w:t>
      </w:r>
      <w:hyperlink w:history="0" r:id="rId63"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27.05.2022 N 146-рг)</w:t>
      </w:r>
    </w:p>
    <w:p>
      <w:pPr>
        <w:pStyle w:val="2"/>
        <w:spacing w:before="200" w:line-rule="auto"/>
        <w:outlineLvl w:val="1"/>
        <w:ind w:firstLine="540"/>
        <w:jc w:val="both"/>
      </w:pPr>
      <w:r>
        <w:rPr>
          <w:sz w:val="20"/>
        </w:rPr>
        <w:t xml:space="preserve">42. Рынок сбора и заготовки пищевых лесных ресурсов.</w:t>
      </w:r>
    </w:p>
    <w:p>
      <w:pPr>
        <w:pStyle w:val="0"/>
        <w:spacing w:before="200" w:line-rule="auto"/>
        <w:ind w:firstLine="540"/>
        <w:jc w:val="both"/>
      </w:pPr>
      <w:r>
        <w:rPr>
          <w:sz w:val="20"/>
        </w:rPr>
        <w:t xml:space="preserve">Рынок сбора и заготовки пищевых лесных ресурсов в автономном округе имеет большой потенциал развития.</w:t>
      </w:r>
    </w:p>
    <w:p>
      <w:pPr>
        <w:pStyle w:val="0"/>
        <w:spacing w:before="200" w:line-rule="auto"/>
        <w:ind w:firstLine="540"/>
        <w:jc w:val="both"/>
      </w:pPr>
      <w:r>
        <w:rPr>
          <w:sz w:val="20"/>
        </w:rPr>
        <w:t xml:space="preserve">В целях развития рынка сбора и заготовки пищевых лесных ресурсов государственной программой автономного округа "Развитие агропромышленного комплекса", утвержденной </w:t>
      </w:r>
      <w:hyperlink w:history="0" r:id="rId64" w:tooltip="Постановление Правительства ХМАО - Югры от 30.12.2021 N 637-п (ред. от 27.05.2022)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азвитие северного оленеводства&quot;, &quot;Порядком предоставления субсидии на приобретение племенного молодняка сельскохозяйственных животных, клеточных пушных зверей&quot;, &quot;Порядком предоставления субсидии на развитие племенного животноводства, на развитие пле ------------ Недействующая редакция {КонсультантПлюс}">
        <w:r>
          <w:rPr>
            <w:sz w:val="20"/>
            <w:color w:val="0000ff"/>
          </w:rPr>
          <w:t xml:space="preserve">постановлением</w:t>
        </w:r>
      </w:hyperlink>
      <w:r>
        <w:rPr>
          <w:sz w:val="20"/>
        </w:rPr>
        <w:t xml:space="preserve"> Правительства автономного округа от 30 декабря 2021 года N 637-п, предусмотрено предоставление мер государственной поддержки.</w:t>
      </w:r>
    </w:p>
    <w:p>
      <w:pPr>
        <w:pStyle w:val="0"/>
        <w:spacing w:before="200" w:line-rule="auto"/>
        <w:ind w:firstLine="540"/>
        <w:jc w:val="both"/>
      </w:pPr>
      <w:r>
        <w:rPr>
          <w:sz w:val="20"/>
        </w:rPr>
        <w:t xml:space="preserve">В 2021 году деятельность по сбору и заготовке пищевых лесных ресурсов в автономном округе осуществляли 72 хозяйствующих субъекта, из них 10 - осуществляли переработку дикоросов. Доля организаций частной формы собственности на рынке сбора и заготовки пищевых лесных ресурсов составляет 100%.</w:t>
      </w:r>
    </w:p>
    <w:p>
      <w:pPr>
        <w:pStyle w:val="0"/>
        <w:spacing w:before="200" w:line-rule="auto"/>
        <w:ind w:firstLine="540"/>
        <w:jc w:val="both"/>
      </w:pPr>
      <w:r>
        <w:rPr>
          <w:sz w:val="20"/>
        </w:rPr>
        <w:t xml:space="preserve">Ассортимент выпуска продукции разнообразен: свежая и замороженная ягода, клюква в сахарной пудре, варенья, джемы, конфитюры, соки, грибы сушеные, грибы солено-отварные и маринованные, грибы быстрозамороженные, ядра кедрового ореха, масло кедрового ореха, кедровая паста, мука из скорлупы кедрового ореха, кедровая живица, ядро кедрового ореха в кедровом "меду", халва кедровая, кедровые десерты, пастила из ягод и многое другое.</w:t>
      </w:r>
    </w:p>
    <w:p>
      <w:pPr>
        <w:pStyle w:val="0"/>
        <w:spacing w:before="200" w:line-rule="auto"/>
        <w:ind w:firstLine="540"/>
        <w:jc w:val="both"/>
      </w:pPr>
      <w:r>
        <w:rPr>
          <w:sz w:val="20"/>
        </w:rPr>
        <w:t xml:space="preserve">Значительная часть продукции реализуется на внутреннем рынке, а также поставки продукции переработки дикоросов осуществляются и в другие регионы России: Тюменская, Свердловская, Московская области, Краснодарский край. Кроме того, в 2021 году были осуществлены поставки в Чехию, Литву, Республику Казахстан.</w:t>
      </w:r>
    </w:p>
    <w:p>
      <w:pPr>
        <w:pStyle w:val="0"/>
        <w:spacing w:before="200" w:line-rule="auto"/>
        <w:ind w:firstLine="540"/>
        <w:jc w:val="both"/>
      </w:pPr>
      <w:r>
        <w:rPr>
          <w:sz w:val="20"/>
        </w:rPr>
        <w:t xml:space="preserve">Включение рынка сбора и заготовки пищевых лесных ресурсов в перечень рынков обусловлено необходимостью обеспечения информационной поддержкой хозяйствующих субъектов, развитию производств по заготовительной и перерабатывающей деятельности в автономном округе, а также создание необходимой инфраструктуры для обеспечения заготовительной деятельности в автономном округе.</w:t>
      </w:r>
    </w:p>
    <w:p>
      <w:pPr>
        <w:pStyle w:val="0"/>
        <w:jc w:val="both"/>
      </w:pPr>
      <w:r>
        <w:rPr>
          <w:sz w:val="20"/>
        </w:rPr>
        <w:t xml:space="preserve">(п. 42 введен </w:t>
      </w:r>
      <w:hyperlink w:history="0" r:id="rId6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27.05.2022 N 146-рг)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распоряжению Губернатора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 августа 2019 года N 162-рг</w:t>
      </w:r>
    </w:p>
    <w:p>
      <w:pPr>
        <w:pStyle w:val="0"/>
        <w:jc w:val="both"/>
      </w:pPr>
      <w:r>
        <w:rPr>
          <w:sz w:val="20"/>
        </w:rPr>
      </w:r>
    </w:p>
    <w:bookmarkStart w:id="276" w:name="P276"/>
    <w:bookmarkEnd w:id="276"/>
    <w:p>
      <w:pPr>
        <w:pStyle w:val="2"/>
        <w:jc w:val="center"/>
      </w:pPr>
      <w:r>
        <w:rPr>
          <w:sz w:val="20"/>
        </w:rPr>
        <w:t xml:space="preserve">ПЛАН</w:t>
      </w:r>
    </w:p>
    <w:p>
      <w:pPr>
        <w:pStyle w:val="2"/>
        <w:jc w:val="center"/>
      </w:pPr>
      <w:r>
        <w:rPr>
          <w:sz w:val="20"/>
        </w:rPr>
        <w:t xml:space="preserve">МЕРОПРИЯТИЙ ("ДОРОЖНАЯ КАРТА") ПО СОДЕЙСТВИЮ РАЗВИТИЮ</w:t>
      </w:r>
    </w:p>
    <w:p>
      <w:pPr>
        <w:pStyle w:val="2"/>
        <w:jc w:val="center"/>
      </w:pPr>
      <w:r>
        <w:rPr>
          <w:sz w:val="20"/>
        </w:rPr>
        <w:t xml:space="preserve">КОНКУРЕНЦИИ В ХАНТЫ-МАНСИЙСКОМ АВТОНОМНОМ ОКРУГЕ - ЮГРЕ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Губернатора ХМАО - Югры от 07.12.2021 </w:t>
            </w:r>
            <w:hyperlink w:history="0" r:id="rId66" w:tooltip="Распоряжение Губернатора ХМАО - Югры от 07.12.2021 N 378-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378-рг</w:t>
              </w:r>
            </w:hyperlink>
            <w:r>
              <w:rPr>
                <w:sz w:val="20"/>
                <w:color w:val="392c69"/>
              </w:rPr>
              <w:t xml:space="preserve">,</w:t>
            </w:r>
          </w:p>
          <w:p>
            <w:pPr>
              <w:pStyle w:val="0"/>
              <w:jc w:val="center"/>
            </w:pPr>
            <w:r>
              <w:rPr>
                <w:sz w:val="20"/>
                <w:color w:val="392c69"/>
              </w:rPr>
              <w:t xml:space="preserve">от 26.01.2022 </w:t>
            </w:r>
            <w:hyperlink w:history="0" r:id="rId67" w:tooltip="Распоряжение Губернатора ХМАО - Югры от 26.01.2022 N 18-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18-рг</w:t>
              </w:r>
            </w:hyperlink>
            <w:r>
              <w:rPr>
                <w:sz w:val="20"/>
                <w:color w:val="392c69"/>
              </w:rPr>
              <w:t xml:space="preserve">, от 27.05.2022 </w:t>
            </w:r>
            <w:hyperlink w:history="0" r:id="rId6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color w:val="392c69"/>
              </w:rPr>
              <w:t xml:space="preserve">, от 19.08.2022 </w:t>
            </w:r>
            <w:hyperlink w:history="0" r:id="rId6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color w:val="392c69"/>
              </w:rPr>
              <w:t xml:space="preserve">,</w:t>
            </w:r>
          </w:p>
          <w:p>
            <w:pPr>
              <w:pStyle w:val="0"/>
              <w:jc w:val="center"/>
            </w:pPr>
            <w:r>
              <w:rPr>
                <w:sz w:val="20"/>
                <w:color w:val="392c69"/>
              </w:rPr>
              <w:t xml:space="preserve">от 24.10.2022 </w:t>
            </w:r>
            <w:hyperlink w:history="0" r:id="rId70"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color w:val="392c69"/>
              </w:rPr>
              <w:t xml:space="preserve">, от 01.06.2023 </w:t>
            </w:r>
            <w:hyperlink w:history="0" r:id="rId71"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Целями "дорожной карты" являются:</w:t>
      </w:r>
    </w:p>
    <w:p>
      <w:pPr>
        <w:pStyle w:val="0"/>
        <w:spacing w:before="200" w:line-rule="auto"/>
        <w:ind w:firstLine="540"/>
        <w:jc w:val="both"/>
      </w:pPr>
      <w:r>
        <w:rPr>
          <w:sz w:val="20"/>
        </w:rPr>
        <w:t xml:space="preserve">установление требований к осуществлению деятельности исполнительных органов Ханты-Мансийского автономного округа - Югры (далее также - автономный округ), направленной на создание условий для развития конкуренции в отраслях экономической деятельности хозяйствующих субъектов автономного округа;</w:t>
      </w:r>
    </w:p>
    <w:p>
      <w:pPr>
        <w:pStyle w:val="0"/>
        <w:jc w:val="both"/>
      </w:pPr>
      <w:r>
        <w:rPr>
          <w:sz w:val="20"/>
        </w:rPr>
        <w:t xml:space="preserve">(в ред. </w:t>
      </w:r>
      <w:hyperlink w:history="0" r:id="rId7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обеспечение реализации системного и единообразного подхода к деятельности по развитию конкуренции в автономном округе с учетом специфики функционирования региональной экономики и рынков;</w:t>
      </w:r>
    </w:p>
    <w:p>
      <w:pPr>
        <w:pStyle w:val="0"/>
        <w:spacing w:before="200" w:line-rule="auto"/>
        <w:ind w:firstLine="540"/>
        <w:jc w:val="both"/>
      </w:pPr>
      <w:r>
        <w:rPr>
          <w:sz w:val="20"/>
        </w:rPr>
        <w:t xml:space="preserve">формирование прозрачной системы работы исполнительных органов автономного округа, органов местного самоуправления муниципальных образований автономного округа (далее - органы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 субъектов предпринимательской деятельности, граждан и общества в целом;</w:t>
      </w:r>
    </w:p>
    <w:p>
      <w:pPr>
        <w:pStyle w:val="0"/>
        <w:jc w:val="both"/>
      </w:pPr>
      <w:r>
        <w:rPr>
          <w:sz w:val="20"/>
        </w:rPr>
        <w:t xml:space="preserve">(в ред. </w:t>
      </w:r>
      <w:hyperlink w:history="0" r:id="rId7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выявление потенциала развития экономики автономного округа, включая научно-технологический и человеческий потенциал;</w:t>
      </w:r>
    </w:p>
    <w:p>
      <w:pPr>
        <w:pStyle w:val="0"/>
        <w:spacing w:before="200" w:line-rule="auto"/>
        <w:ind w:firstLine="540"/>
        <w:jc w:val="both"/>
      </w:pPr>
      <w:r>
        <w:rPr>
          <w:sz w:val="20"/>
        </w:rPr>
        <w:t xml:space="preserve">создание стимулов и условий для развития и защиты субъектов малого и среднего предпринимательства, устранения административных барьеров.</w:t>
      </w:r>
    </w:p>
    <w:p>
      <w:pPr>
        <w:pStyle w:val="0"/>
        <w:spacing w:before="200" w:line-rule="auto"/>
        <w:ind w:firstLine="540"/>
        <w:jc w:val="both"/>
      </w:pPr>
      <w:r>
        <w:rPr>
          <w:sz w:val="20"/>
        </w:rPr>
        <w:t xml:space="preserve">Деятельность всех участников процесса содействия развитию конкуренции должна быть основана на следующих принципах:</w:t>
      </w:r>
    </w:p>
    <w:p>
      <w:pPr>
        <w:pStyle w:val="0"/>
        <w:spacing w:before="200" w:line-rule="auto"/>
        <w:ind w:firstLine="540"/>
        <w:jc w:val="both"/>
      </w:pPr>
      <w:r>
        <w:rPr>
          <w:sz w:val="20"/>
        </w:rPr>
        <w:t xml:space="preserve">ориентация на потребителя: высший исполнительный орган автономного округа, исполнительные органы автономного округа, органы местного самоуправления должны осуществлять меры по содействию развитию конкуренции исходя из текущих и будущих потребностей потребителей, участников экономических отношений и общества в целом;</w:t>
      </w:r>
    </w:p>
    <w:p>
      <w:pPr>
        <w:pStyle w:val="0"/>
        <w:jc w:val="both"/>
      </w:pPr>
      <w:r>
        <w:rPr>
          <w:sz w:val="20"/>
        </w:rPr>
        <w:t xml:space="preserve">(в ред. </w:t>
      </w:r>
      <w:hyperlink w:history="0" r:id="rId7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заинтересованность высшего руководства автономного округа: руководители исполнительных органов автономного округа обеспечивают единство целей и направлений деятельности органов власти для результативной и эффективной реализации мероприятий "дорожной карты";</w:t>
      </w:r>
    </w:p>
    <w:p>
      <w:pPr>
        <w:pStyle w:val="0"/>
        <w:jc w:val="both"/>
      </w:pPr>
      <w:r>
        <w:rPr>
          <w:sz w:val="20"/>
        </w:rPr>
        <w:t xml:space="preserve">(в ред. </w:t>
      </w:r>
      <w:hyperlink w:history="0" r:id="rId7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системный подход: выявление ожиданий потребителей, планирование деятельности, формирование процессов, системы мониторинга, оценки, контроля и анализа, а также направлений совершенствования деятельности исполнительных органов автономного округа, органов местного самоуправления, обеспечивающих достижение эффективности, результативности деятельности по развитию конкуренции на системной основе;</w:t>
      </w:r>
    </w:p>
    <w:p>
      <w:pPr>
        <w:pStyle w:val="0"/>
        <w:jc w:val="both"/>
      </w:pPr>
      <w:r>
        <w:rPr>
          <w:sz w:val="20"/>
        </w:rPr>
        <w:t xml:space="preserve">(в ред. </w:t>
      </w:r>
      <w:hyperlink w:history="0" r:id="rId7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постоянное улучшение: целью постоянного улучшения мер по содействию развитию конкуренции является повышение удовлетворенности потребителей и других заинтересованных сторон качеством товаров и услуг; обратная связь с потребителями и другими заинтересованными сторонами, аудит и анализ результативности мер по развитию конкуренции являются основой для определения возможностей улучшения деятельности исполнительных органов автономного округа, органов местного самоуправления в сфере содействия развитию конкуренции;</w:t>
      </w:r>
    </w:p>
    <w:p>
      <w:pPr>
        <w:pStyle w:val="0"/>
        <w:jc w:val="both"/>
      </w:pPr>
      <w:r>
        <w:rPr>
          <w:sz w:val="20"/>
        </w:rPr>
        <w:t xml:space="preserve">(в ред. </w:t>
      </w:r>
      <w:hyperlink w:history="0" r:id="rId7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прозрачность деятельности: исполнительные органы автономного округа, органы местного самоуправления обеспечивают открытость и доступность для потребителей и других заинтересованных сторон информации о системе мер, направленных на поддержание конкуренции, процедурах оказания услуг, а также решениях, оказывающих воздействие на общество и экономику.</w:t>
      </w:r>
    </w:p>
    <w:p>
      <w:pPr>
        <w:pStyle w:val="0"/>
        <w:jc w:val="both"/>
      </w:pPr>
      <w:r>
        <w:rPr>
          <w:sz w:val="20"/>
        </w:rPr>
        <w:t xml:space="preserve">(в ред. </w:t>
      </w:r>
      <w:hyperlink w:history="0" r:id="rId7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p>
      <w:pPr>
        <w:pStyle w:val="0"/>
        <w:spacing w:before="200" w:line-rule="auto"/>
        <w:ind w:firstLine="540"/>
        <w:jc w:val="both"/>
      </w:pPr>
      <w:r>
        <w:rPr>
          <w:sz w:val="20"/>
        </w:rPr>
        <w:t xml:space="preserve">В целях стимулирования органов местного самоуправления к эффективной работе по содействию развитию конкуренции в автономном округе сформирована система их мотивации, которая состоит из целевых показателей, на достижение которых направлены мероприятия органов местного самоуправления по содействию развитию конкуренции на товарных рынках для содействия развитию конкуренции, формирования рейтинга муниципальных образований по обеспечению условий благоприятного инвестиционного климата и содействию развитию конкуренции, поощрения за достижение наилучших значений показателей деятельности органов местного самоуправления городских округов и муниципальных районов автономного округа.</w:t>
      </w:r>
    </w:p>
    <w:p>
      <w:pPr>
        <w:pStyle w:val="0"/>
        <w:spacing w:before="200" w:line-rule="auto"/>
        <w:ind w:firstLine="540"/>
        <w:jc w:val="both"/>
      </w:pPr>
      <w:r>
        <w:rPr>
          <w:sz w:val="20"/>
        </w:rPr>
        <w:t xml:space="preserve">Числовые значения ключевых показателей и мероприятия по развитию конкуренции в плане мероприятий ("дорожной карте") по содействию развитию конкуренции в автономном округе определяются на период 2022 - 2025 годов с учетом необходимости обязательного достижения к 31 декабря 2025 года.</w:t>
      </w:r>
    </w:p>
    <w:p>
      <w:pPr>
        <w:pStyle w:val="0"/>
        <w:jc w:val="both"/>
      </w:pPr>
      <w:r>
        <w:rPr>
          <w:sz w:val="20"/>
        </w:rPr>
      </w:r>
    </w:p>
    <w:p>
      <w:pPr>
        <w:pStyle w:val="2"/>
        <w:outlineLvl w:val="1"/>
        <w:jc w:val="center"/>
      </w:pPr>
      <w:r>
        <w:rPr>
          <w:sz w:val="20"/>
        </w:rPr>
        <w:t xml:space="preserve">Раздел I. МЕРОПРИЯТИЯ ПО СОДЕЙСТВИЮ РАЗВИТИЮ КОНКУРЕНЦИИ</w:t>
      </w:r>
    </w:p>
    <w:p>
      <w:pPr>
        <w:pStyle w:val="2"/>
        <w:jc w:val="center"/>
      </w:pPr>
      <w:r>
        <w:rPr>
          <w:sz w:val="20"/>
        </w:rPr>
        <w:t xml:space="preserve">НА ТОВАРНЫХ РЫНКАХ В ХАНТЫ-МАНСИЙСКОМ АВТОНОМНОМ</w:t>
      </w:r>
    </w:p>
    <w:p>
      <w:pPr>
        <w:pStyle w:val="2"/>
        <w:jc w:val="center"/>
      </w:pPr>
      <w:r>
        <w:rPr>
          <w:sz w:val="20"/>
        </w:rPr>
        <w:t xml:space="preserve">ОКРУГЕ - ЮГРЕ</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7" w:bottom="1440" w:left="1134"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4354"/>
        <w:gridCol w:w="3649"/>
        <w:gridCol w:w="2749"/>
        <w:gridCol w:w="1699"/>
        <w:gridCol w:w="2494"/>
        <w:gridCol w:w="2494"/>
      </w:tblGrid>
      <w:tr>
        <w:tc>
          <w:tcPr>
            <w:tcW w:w="604" w:type="dxa"/>
          </w:tcPr>
          <w:p>
            <w:pPr>
              <w:pStyle w:val="0"/>
              <w:jc w:val="center"/>
            </w:pPr>
            <w:r>
              <w:rPr>
                <w:sz w:val="20"/>
              </w:rPr>
              <w:t xml:space="preserve">N п/п</w:t>
            </w:r>
          </w:p>
        </w:tc>
        <w:tc>
          <w:tcPr>
            <w:tcW w:w="4354" w:type="dxa"/>
          </w:tcPr>
          <w:p>
            <w:pPr>
              <w:pStyle w:val="0"/>
              <w:jc w:val="center"/>
            </w:pPr>
            <w:r>
              <w:rPr>
                <w:sz w:val="20"/>
              </w:rPr>
              <w:t xml:space="preserve">Наименование мероприятия</w:t>
            </w:r>
          </w:p>
        </w:tc>
        <w:tc>
          <w:tcPr>
            <w:tcW w:w="3649" w:type="dxa"/>
          </w:tcPr>
          <w:p>
            <w:pPr>
              <w:pStyle w:val="0"/>
              <w:jc w:val="center"/>
            </w:pPr>
            <w:r>
              <w:rPr>
                <w:sz w:val="20"/>
              </w:rPr>
              <w:t xml:space="preserve">Описание проблемы, на решение которой направлено мероприятие</w:t>
            </w:r>
          </w:p>
        </w:tc>
        <w:tc>
          <w:tcPr>
            <w:tcW w:w="2749" w:type="dxa"/>
          </w:tcPr>
          <w:p>
            <w:pPr>
              <w:pStyle w:val="0"/>
              <w:jc w:val="center"/>
            </w:pPr>
            <w:r>
              <w:rPr>
                <w:sz w:val="20"/>
              </w:rPr>
              <w:t xml:space="preserve">Ключевое событие/результат</w:t>
            </w:r>
          </w:p>
        </w:tc>
        <w:tc>
          <w:tcPr>
            <w:tcW w:w="1699" w:type="dxa"/>
          </w:tcPr>
          <w:p>
            <w:pPr>
              <w:pStyle w:val="0"/>
              <w:jc w:val="center"/>
            </w:pPr>
            <w:r>
              <w:rPr>
                <w:sz w:val="20"/>
              </w:rPr>
              <w:t xml:space="preserve">Срок</w:t>
            </w:r>
          </w:p>
        </w:tc>
        <w:tc>
          <w:tcPr>
            <w:tcW w:w="2494" w:type="dxa"/>
          </w:tcPr>
          <w:p>
            <w:pPr>
              <w:pStyle w:val="0"/>
              <w:jc w:val="center"/>
            </w:pPr>
            <w:r>
              <w:rPr>
                <w:sz w:val="20"/>
              </w:rPr>
              <w:t xml:space="preserve">Вид документа</w:t>
            </w:r>
          </w:p>
        </w:tc>
        <w:tc>
          <w:tcPr>
            <w:tcW w:w="2494" w:type="dxa"/>
          </w:tcPr>
          <w:p>
            <w:pPr>
              <w:pStyle w:val="0"/>
              <w:jc w:val="center"/>
            </w:pPr>
            <w:r>
              <w:rPr>
                <w:sz w:val="20"/>
              </w:rPr>
              <w:t xml:space="preserve">Исполнитель</w:t>
            </w:r>
          </w:p>
        </w:tc>
      </w:tr>
      <w:tr>
        <w:tc>
          <w:tcPr>
            <w:tcW w:w="604" w:type="dxa"/>
          </w:tcPr>
          <w:p>
            <w:pPr>
              <w:pStyle w:val="0"/>
              <w:jc w:val="center"/>
            </w:pPr>
            <w:r>
              <w:rPr>
                <w:sz w:val="20"/>
              </w:rPr>
              <w:t xml:space="preserve">1</w:t>
            </w:r>
          </w:p>
        </w:tc>
        <w:tc>
          <w:tcPr>
            <w:tcW w:w="4354" w:type="dxa"/>
          </w:tcPr>
          <w:p>
            <w:pPr>
              <w:pStyle w:val="0"/>
              <w:jc w:val="center"/>
            </w:pPr>
            <w:r>
              <w:rPr>
                <w:sz w:val="20"/>
              </w:rPr>
              <w:t xml:space="preserve">2</w:t>
            </w:r>
          </w:p>
        </w:tc>
        <w:tc>
          <w:tcPr>
            <w:tcW w:w="3649" w:type="dxa"/>
          </w:tcPr>
          <w:p>
            <w:pPr>
              <w:pStyle w:val="0"/>
              <w:jc w:val="center"/>
            </w:pPr>
            <w:r>
              <w:rPr>
                <w:sz w:val="20"/>
              </w:rPr>
              <w:t xml:space="preserve">3</w:t>
            </w:r>
          </w:p>
        </w:tc>
        <w:tc>
          <w:tcPr>
            <w:tcW w:w="2749" w:type="dxa"/>
          </w:tcPr>
          <w:p>
            <w:pPr>
              <w:pStyle w:val="0"/>
              <w:jc w:val="center"/>
            </w:pPr>
            <w:r>
              <w:rPr>
                <w:sz w:val="20"/>
              </w:rPr>
              <w:t xml:space="preserve">4</w:t>
            </w:r>
          </w:p>
        </w:tc>
        <w:tc>
          <w:tcPr>
            <w:tcW w:w="1699" w:type="dxa"/>
          </w:tcPr>
          <w:p>
            <w:pPr>
              <w:pStyle w:val="0"/>
              <w:jc w:val="center"/>
            </w:pPr>
            <w:r>
              <w:rPr>
                <w:sz w:val="20"/>
              </w:rPr>
              <w:t xml:space="preserve">5</w:t>
            </w:r>
          </w:p>
        </w:tc>
        <w:tc>
          <w:tcPr>
            <w:tcW w:w="2494" w:type="dxa"/>
          </w:tcPr>
          <w:p>
            <w:pPr>
              <w:pStyle w:val="0"/>
              <w:jc w:val="center"/>
            </w:pPr>
            <w:r>
              <w:rPr>
                <w:sz w:val="20"/>
              </w:rPr>
              <w:t xml:space="preserve">6</w:t>
            </w:r>
          </w:p>
        </w:tc>
        <w:tc>
          <w:tcPr>
            <w:tcW w:w="2494" w:type="dxa"/>
          </w:tcPr>
          <w:p>
            <w:pPr>
              <w:pStyle w:val="0"/>
              <w:jc w:val="center"/>
            </w:pPr>
            <w:r>
              <w:rPr>
                <w:sz w:val="20"/>
              </w:rPr>
              <w:t xml:space="preserve">7</w:t>
            </w:r>
          </w:p>
        </w:tc>
      </w:tr>
      <w:tr>
        <w:tc>
          <w:tcPr>
            <w:tcW w:w="604" w:type="dxa"/>
          </w:tcPr>
          <w:p>
            <w:pPr>
              <w:pStyle w:val="0"/>
              <w:outlineLvl w:val="2"/>
            </w:pPr>
            <w:r>
              <w:rPr>
                <w:sz w:val="20"/>
              </w:rPr>
              <w:t xml:space="preserve">1.</w:t>
            </w:r>
          </w:p>
        </w:tc>
        <w:tc>
          <w:tcPr>
            <w:gridSpan w:val="6"/>
            <w:tcW w:w="17439" w:type="dxa"/>
          </w:tcPr>
          <w:p>
            <w:pPr>
              <w:pStyle w:val="0"/>
            </w:pPr>
            <w:r>
              <w:rPr>
                <w:sz w:val="20"/>
              </w:rPr>
              <w:t xml:space="preserve">Рынок племенного животноводства</w:t>
            </w:r>
          </w:p>
        </w:tc>
      </w:tr>
      <w:tr>
        <w:tc>
          <w:tcPr>
            <w:tcW w:w="604" w:type="dxa"/>
          </w:tcPr>
          <w:p>
            <w:pPr>
              <w:pStyle w:val="0"/>
            </w:pPr>
            <w:r>
              <w:rPr>
                <w:sz w:val="20"/>
              </w:rPr>
              <w:t xml:space="preserve">1.1.</w:t>
            </w:r>
          </w:p>
        </w:tc>
        <w:tc>
          <w:tcPr>
            <w:tcW w:w="4354" w:type="dxa"/>
          </w:tcPr>
          <w:p>
            <w:pPr>
              <w:pStyle w:val="0"/>
            </w:pPr>
            <w:r>
              <w:rPr>
                <w:sz w:val="20"/>
              </w:rPr>
              <w:t xml:space="preserve">Предоставление государственной поддержки на содержание племенного маточного поголовья сельскохозяйственных животных молочного направления</w:t>
            </w:r>
          </w:p>
        </w:tc>
        <w:tc>
          <w:tcPr>
            <w:tcW w:w="3649" w:type="dxa"/>
          </w:tcPr>
          <w:p>
            <w:pPr>
              <w:pStyle w:val="0"/>
            </w:pPr>
            <w:r>
              <w:rPr>
                <w:sz w:val="20"/>
              </w:rPr>
              <w:t xml:space="preserve">недостаточная сырьевая база грубых и сочных кормов, 100% ввоз концентрированных кормов из сельскохозяйственных регионов</w:t>
            </w:r>
          </w:p>
        </w:tc>
        <w:tc>
          <w:tcPr>
            <w:tcW w:w="2749" w:type="dxa"/>
          </w:tcPr>
          <w:p>
            <w:pPr>
              <w:pStyle w:val="0"/>
            </w:pPr>
            <w:r>
              <w:rPr>
                <w:sz w:val="20"/>
              </w:rPr>
              <w:t xml:space="preserve">сохранение племенного маточного поголовья сельскохозяйственных животных молочного направления на уровне не менее 100%</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Департамент промышленности автономного округа (далее - Деппромышленности Югры)</w:t>
            </w:r>
          </w:p>
        </w:tc>
      </w:tr>
      <w:tr>
        <w:tc>
          <w:tcPr>
            <w:tcW w:w="604" w:type="dxa"/>
          </w:tcPr>
          <w:p>
            <w:pPr>
              <w:pStyle w:val="0"/>
            </w:pPr>
            <w:r>
              <w:rPr>
                <w:sz w:val="20"/>
              </w:rPr>
              <w:t xml:space="preserve">1.2.</w:t>
            </w:r>
          </w:p>
        </w:tc>
        <w:tc>
          <w:tcPr>
            <w:tcW w:w="4354" w:type="dxa"/>
          </w:tcPr>
          <w:p>
            <w:pPr>
              <w:pStyle w:val="0"/>
            </w:pPr>
            <w:r>
              <w:rPr>
                <w:sz w:val="20"/>
              </w:rPr>
              <w:t xml:space="preserve">Предоставление государственной поддержки на развитие малых форм хозяйствования</w:t>
            </w:r>
          </w:p>
        </w:tc>
        <w:tc>
          <w:tcPr>
            <w:tcW w:w="3649" w:type="dxa"/>
          </w:tcPr>
          <w:p>
            <w:pPr>
              <w:pStyle w:val="0"/>
            </w:pPr>
            <w:r>
              <w:rPr>
                <w:sz w:val="20"/>
              </w:rPr>
              <w:t xml:space="preserve">недостаточная материально-техническая оснащенность племенных организаций</w:t>
            </w:r>
          </w:p>
        </w:tc>
        <w:tc>
          <w:tcPr>
            <w:tcW w:w="2749" w:type="dxa"/>
          </w:tcPr>
          <w:p>
            <w:pPr>
              <w:pStyle w:val="0"/>
            </w:pPr>
            <w:r>
              <w:rPr>
                <w:sz w:val="20"/>
              </w:rPr>
              <w:t xml:space="preserve">модернизация (реконструкция) производственных объектов, объектов перерабатывающих производств, приобретение современной сельскохозяйственной техники, перерабатывающего оборудования</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Деппромышленности Югры;</w:t>
            </w:r>
          </w:p>
          <w:p>
            <w:pPr>
              <w:pStyle w:val="0"/>
            </w:pPr>
            <w:r>
              <w:rPr>
                <w:sz w:val="20"/>
              </w:rPr>
              <w:t xml:space="preserve">органы местного самоуправления муниципальных образований автономного округа (по согласованию)</w:t>
            </w:r>
          </w:p>
        </w:tc>
      </w:tr>
      <w:tr>
        <w:tc>
          <w:tcPr>
            <w:tcW w:w="604" w:type="dxa"/>
          </w:tcPr>
          <w:p>
            <w:pPr>
              <w:pStyle w:val="0"/>
              <w:outlineLvl w:val="2"/>
            </w:pPr>
            <w:r>
              <w:rPr>
                <w:sz w:val="20"/>
              </w:rPr>
              <w:t xml:space="preserve">2.</w:t>
            </w:r>
          </w:p>
        </w:tc>
        <w:tc>
          <w:tcPr>
            <w:gridSpan w:val="6"/>
            <w:tcW w:w="17439" w:type="dxa"/>
          </w:tcPr>
          <w:p>
            <w:pPr>
              <w:pStyle w:val="0"/>
            </w:pPr>
            <w:r>
              <w:rPr>
                <w:sz w:val="20"/>
              </w:rPr>
              <w:t xml:space="preserve">Рынок реализации сельскохозяйственной продукции</w:t>
            </w:r>
          </w:p>
        </w:tc>
      </w:tr>
      <w:tr>
        <w:tc>
          <w:tcPr>
            <w:tcW w:w="604" w:type="dxa"/>
          </w:tcPr>
          <w:p>
            <w:pPr>
              <w:pStyle w:val="0"/>
            </w:pPr>
            <w:r>
              <w:rPr>
                <w:sz w:val="20"/>
              </w:rPr>
              <w:t xml:space="preserve">2.1.</w:t>
            </w:r>
          </w:p>
        </w:tc>
        <w:tc>
          <w:tcPr>
            <w:tcW w:w="4354" w:type="dxa"/>
          </w:tcPr>
          <w:p>
            <w:pPr>
              <w:pStyle w:val="0"/>
            </w:pPr>
            <w:r>
              <w:rPr>
                <w:sz w:val="20"/>
              </w:rPr>
              <w:t xml:space="preserve">Создание условий для развития сельскохозяйственных кооперативов</w:t>
            </w:r>
          </w:p>
        </w:tc>
        <w:tc>
          <w:tcPr>
            <w:tcW w:w="3649" w:type="dxa"/>
          </w:tcPr>
          <w:p>
            <w:pPr>
              <w:pStyle w:val="0"/>
            </w:pPr>
            <w:r>
              <w:rPr>
                <w:sz w:val="20"/>
              </w:rPr>
              <w:t xml:space="preserve">слабое взаимодействие в технологической цепочке производства, переработки и реализации сельскохозяйственной продукции</w:t>
            </w:r>
          </w:p>
        </w:tc>
        <w:tc>
          <w:tcPr>
            <w:tcW w:w="2749" w:type="dxa"/>
          </w:tcPr>
          <w:p>
            <w:pPr>
              <w:pStyle w:val="0"/>
            </w:pPr>
            <w:r>
              <w:rPr>
                <w:sz w:val="20"/>
              </w:rPr>
              <w:t xml:space="preserve">увеличение доли субъектов малого и среднего предпринимательства - сельскохозяйственных кооперативов, получивших финансовую или иную поддержку, в том числе через организации, образующие инфраструктуру поддержки субъектов малого и среднего предпринимательства, и подтверждающих свою деятельность</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Деппромышленности Югры</w:t>
            </w:r>
          </w:p>
        </w:tc>
      </w:tr>
      <w:tr>
        <w:tc>
          <w:tcPr>
            <w:tcW w:w="604" w:type="dxa"/>
          </w:tcPr>
          <w:p>
            <w:pPr>
              <w:pStyle w:val="0"/>
            </w:pPr>
            <w:r>
              <w:rPr>
                <w:sz w:val="20"/>
              </w:rPr>
              <w:t xml:space="preserve">2.2.</w:t>
            </w:r>
          </w:p>
        </w:tc>
        <w:tc>
          <w:tcPr>
            <w:tcW w:w="4354" w:type="dxa"/>
          </w:tcPr>
          <w:p>
            <w:pPr>
              <w:pStyle w:val="0"/>
            </w:pPr>
            <w:r>
              <w:rPr>
                <w:sz w:val="20"/>
              </w:rPr>
              <w:t xml:space="preserve">Оказание содействия предприятиям в участии в выставочно-ярмарочных мероприятиях</w:t>
            </w:r>
          </w:p>
        </w:tc>
        <w:tc>
          <w:tcPr>
            <w:tcW w:w="3649" w:type="dxa"/>
          </w:tcPr>
          <w:p>
            <w:pPr>
              <w:pStyle w:val="0"/>
            </w:pPr>
            <w:r>
              <w:rPr>
                <w:sz w:val="20"/>
              </w:rPr>
              <w:t xml:space="preserve">выход на рынок автономного округа новых хозяйствующих субъектов</w:t>
            </w:r>
          </w:p>
        </w:tc>
        <w:tc>
          <w:tcPr>
            <w:tcW w:w="2749" w:type="dxa"/>
          </w:tcPr>
          <w:p>
            <w:pPr>
              <w:pStyle w:val="0"/>
            </w:pPr>
            <w:r>
              <w:rPr>
                <w:sz w:val="20"/>
              </w:rPr>
              <w:t xml:space="preserve">повышение экономической эффективности и конкурентоспособности хозяйствующих субъектов на рынке сельскохозяйственной продукции</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Деппромышленности Югры</w:t>
            </w:r>
          </w:p>
        </w:tc>
      </w:tr>
      <w:tr>
        <w:tblPrEx>
          <w:tblBorders>
            <w:insideH w:val="nil"/>
          </w:tblBorders>
        </w:tblPrEx>
        <w:tc>
          <w:tcPr>
            <w:tcW w:w="604" w:type="dxa"/>
            <w:tcBorders>
              <w:bottom w:val="nil"/>
            </w:tcBorders>
          </w:tcPr>
          <w:p>
            <w:pPr>
              <w:pStyle w:val="0"/>
            </w:pPr>
            <w:r>
              <w:rPr>
                <w:sz w:val="20"/>
              </w:rPr>
              <w:t xml:space="preserve">2.3.</w:t>
            </w:r>
          </w:p>
        </w:tc>
        <w:tc>
          <w:tcPr>
            <w:tcW w:w="4354" w:type="dxa"/>
            <w:tcBorders>
              <w:bottom w:val="nil"/>
            </w:tcBorders>
          </w:tcPr>
          <w:p>
            <w:pPr>
              <w:pStyle w:val="0"/>
            </w:pPr>
            <w:r>
              <w:rPr>
                <w:sz w:val="20"/>
              </w:rPr>
              <w:t xml:space="preserve">Разработка и принятие нормативного правового акта субъекта,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3649" w:type="dxa"/>
            <w:tcBorders>
              <w:bottom w:val="nil"/>
            </w:tcBorders>
          </w:tcPr>
          <w:p>
            <w:pPr>
              <w:pStyle w:val="0"/>
            </w:pPr>
            <w:r>
              <w:rPr>
                <w:sz w:val="20"/>
              </w:rPr>
              <w:t xml:space="preserve">непрозрачность распределения субсидий, неравный доступ к мерам поддержки</w:t>
            </w:r>
          </w:p>
        </w:tc>
        <w:tc>
          <w:tcPr>
            <w:tcW w:w="2749" w:type="dxa"/>
            <w:tcBorders>
              <w:bottom w:val="nil"/>
            </w:tcBorders>
          </w:tcPr>
          <w:p>
            <w:pPr>
              <w:pStyle w:val="0"/>
            </w:pPr>
            <w:r>
              <w:rPr>
                <w:sz w:val="20"/>
              </w:rPr>
              <w:t xml:space="preserve">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699" w:type="dxa"/>
            <w:tcBorders>
              <w:bottom w:val="nil"/>
            </w:tcBorders>
          </w:tcPr>
          <w:p>
            <w:pPr>
              <w:pStyle w:val="0"/>
            </w:pPr>
            <w:r>
              <w:rPr>
                <w:sz w:val="20"/>
              </w:rPr>
              <w:t xml:space="preserve">20 декабря 2022 года</w:t>
            </w:r>
          </w:p>
        </w:tc>
        <w:tc>
          <w:tcPr>
            <w:tcW w:w="2494" w:type="dxa"/>
            <w:tcBorders>
              <w:bottom w:val="nil"/>
            </w:tcBorders>
          </w:tcPr>
          <w:p>
            <w:pPr>
              <w:pStyle w:val="0"/>
            </w:pPr>
            <w:r>
              <w:rPr>
                <w:sz w:val="20"/>
              </w:rPr>
              <w:t xml:space="preserve">правовой акт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2.4.</w:t>
            </w:r>
          </w:p>
        </w:tc>
        <w:tc>
          <w:tcPr>
            <w:tcW w:w="4354" w:type="dxa"/>
            <w:tcBorders>
              <w:bottom w:val="nil"/>
            </w:tcBorders>
          </w:tcPr>
          <w:p>
            <w:pPr>
              <w:pStyle w:val="0"/>
            </w:pPr>
            <w:r>
              <w:rPr>
                <w:sz w:val="20"/>
              </w:rPr>
              <w:t xml:space="preserve">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3649" w:type="dxa"/>
            <w:tcBorders>
              <w:bottom w:val="nil"/>
            </w:tcBorders>
          </w:tcPr>
          <w:p>
            <w:pPr>
              <w:pStyle w:val="0"/>
            </w:pPr>
            <w:r>
              <w:rPr>
                <w:sz w:val="20"/>
              </w:rPr>
              <w:t xml:space="preserve">непрозрачность распределения субсидий, неравный доступ к мерам поддержки</w:t>
            </w:r>
          </w:p>
        </w:tc>
        <w:tc>
          <w:tcPr>
            <w:tcW w:w="2749" w:type="dxa"/>
            <w:tcBorders>
              <w:bottom w:val="nil"/>
            </w:tcBorders>
          </w:tcPr>
          <w:p>
            <w:pPr>
              <w:pStyle w:val="0"/>
            </w:pPr>
            <w:r>
              <w:rPr>
                <w:sz w:val="20"/>
              </w:rPr>
              <w:t xml:space="preserve">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699" w:type="dxa"/>
            <w:tcBorders>
              <w:bottom w:val="nil"/>
            </w:tcBorders>
          </w:tcPr>
          <w:p>
            <w:pPr>
              <w:pStyle w:val="0"/>
            </w:pPr>
            <w:r>
              <w:rPr>
                <w:sz w:val="20"/>
              </w:rPr>
              <w:t xml:space="preserve">30 июня</w:t>
            </w:r>
          </w:p>
          <w:p>
            <w:pPr>
              <w:pStyle w:val="0"/>
            </w:pPr>
            <w:r>
              <w:rPr>
                <w:sz w:val="20"/>
              </w:rPr>
              <w:t xml:space="preserve">2023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2.5.</w:t>
            </w:r>
          </w:p>
        </w:tc>
        <w:tc>
          <w:tcPr>
            <w:tcW w:w="4354" w:type="dxa"/>
            <w:tcBorders>
              <w:bottom w:val="nil"/>
            </w:tcBorders>
          </w:tcPr>
          <w:p>
            <w:pPr>
              <w:pStyle w:val="0"/>
            </w:pPr>
            <w:r>
              <w:rPr>
                <w:sz w:val="20"/>
              </w:rPr>
              <w:t xml:space="preserve">Создание реестра нормативных правовых актов о мерах поддержки, размещение его в открытом доступе</w:t>
            </w:r>
          </w:p>
        </w:tc>
        <w:tc>
          <w:tcPr>
            <w:tcW w:w="3649" w:type="dxa"/>
            <w:tcBorders>
              <w:bottom w:val="nil"/>
            </w:tcBorders>
          </w:tcPr>
          <w:p>
            <w:pPr>
              <w:pStyle w:val="0"/>
            </w:pPr>
            <w:r>
              <w:rPr>
                <w:sz w:val="20"/>
              </w:rPr>
              <w:t xml:space="preserve">непрозрачность распределения субсидий, неравный доступ к мерам поддержки</w:t>
            </w:r>
          </w:p>
        </w:tc>
        <w:tc>
          <w:tcPr>
            <w:tcW w:w="2749" w:type="dxa"/>
            <w:tcBorders>
              <w:bottom w:val="nil"/>
            </w:tcBorders>
          </w:tcPr>
          <w:p>
            <w:pPr>
              <w:pStyle w:val="0"/>
            </w:pPr>
            <w:r>
              <w:rPr>
                <w:sz w:val="20"/>
              </w:rPr>
              <w:t xml:space="preserve">повышение экономической эффективности и конкурентоспособности хозяйствующих субъектов на рынке сельскохозяйственной продукции</w:t>
            </w:r>
          </w:p>
        </w:tc>
        <w:tc>
          <w:tcPr>
            <w:tcW w:w="1699" w:type="dxa"/>
            <w:tcBorders>
              <w:bottom w:val="nil"/>
            </w:tcBorders>
          </w:tcPr>
          <w:p>
            <w:pPr>
              <w:pStyle w:val="0"/>
            </w:pPr>
            <w:r>
              <w:rPr>
                <w:sz w:val="20"/>
              </w:rPr>
              <w:t xml:space="preserve">30 декабря 2022 года</w:t>
            </w:r>
          </w:p>
        </w:tc>
        <w:tc>
          <w:tcPr>
            <w:tcW w:w="2494" w:type="dxa"/>
            <w:tcBorders>
              <w:bottom w:val="nil"/>
            </w:tcBorders>
          </w:tcPr>
          <w:p>
            <w:pPr>
              <w:pStyle w:val="0"/>
            </w:pPr>
            <w:r>
              <w:rPr>
                <w:sz w:val="20"/>
              </w:rPr>
              <w:t xml:space="preserve">реестр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2.6.</w:t>
            </w:r>
          </w:p>
        </w:tc>
        <w:tc>
          <w:tcPr>
            <w:tcW w:w="4354" w:type="dxa"/>
            <w:tcBorders>
              <w:bottom w:val="nil"/>
            </w:tcBorders>
          </w:tcPr>
          <w:p>
            <w:pPr>
              <w:pStyle w:val="0"/>
            </w:pPr>
            <w:r>
              <w:rPr>
                <w:sz w:val="20"/>
              </w:rPr>
              <w:t xml:space="preserve">Проведение анализа нормативных правовых актов о мерах поддержки на соответствие положениям антимонопольного законодательства</w:t>
            </w:r>
          </w:p>
        </w:tc>
        <w:tc>
          <w:tcPr>
            <w:tcW w:w="3649" w:type="dxa"/>
            <w:tcBorders>
              <w:bottom w:val="nil"/>
            </w:tcBorders>
          </w:tcPr>
          <w:p>
            <w:pPr>
              <w:pStyle w:val="0"/>
            </w:pPr>
            <w:r>
              <w:rPr>
                <w:sz w:val="20"/>
              </w:rPr>
              <w:t xml:space="preserve">непрозрачность распределения субсидий, неравный доступ к мерам поддержки</w:t>
            </w:r>
          </w:p>
        </w:tc>
        <w:tc>
          <w:tcPr>
            <w:tcW w:w="2749" w:type="dxa"/>
            <w:tcBorders>
              <w:bottom w:val="nil"/>
            </w:tcBorders>
          </w:tcPr>
          <w:p>
            <w:pPr>
              <w:pStyle w:val="0"/>
            </w:pPr>
            <w:r>
              <w:rPr>
                <w:sz w:val="20"/>
              </w:rPr>
              <w:t xml:space="preserve">повышение экономической эффективности и конкурентоспособности хозяйствующих субъектов на рынке сельскохозяйственной продукции</w:t>
            </w:r>
          </w:p>
        </w:tc>
        <w:tc>
          <w:tcPr>
            <w:tcW w:w="1699" w:type="dxa"/>
            <w:tcBorders>
              <w:bottom w:val="nil"/>
            </w:tcBorders>
          </w:tcPr>
          <w:p>
            <w:pPr>
              <w:pStyle w:val="0"/>
            </w:pPr>
            <w:r>
              <w:rPr>
                <w:sz w:val="20"/>
              </w:rPr>
              <w:t xml:space="preserve">30 декабря 2023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 Департамент экономического развития автономного округа (далее - Депэкономики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3.</w:t>
            </w:r>
          </w:p>
        </w:tc>
        <w:tc>
          <w:tcPr>
            <w:gridSpan w:val="6"/>
            <w:tcW w:w="17439" w:type="dxa"/>
          </w:tcPr>
          <w:p>
            <w:pPr>
              <w:pStyle w:val="0"/>
            </w:pPr>
            <w:r>
              <w:rPr>
                <w:sz w:val="20"/>
              </w:rPr>
              <w:t xml:space="preserve">Рынок обработки древесины и производство изделий из дерева</w:t>
            </w:r>
          </w:p>
        </w:tc>
      </w:tr>
      <w:tr>
        <w:tc>
          <w:tcPr>
            <w:tcW w:w="604" w:type="dxa"/>
          </w:tcPr>
          <w:p>
            <w:pPr>
              <w:pStyle w:val="0"/>
            </w:pPr>
            <w:r>
              <w:rPr>
                <w:sz w:val="20"/>
              </w:rPr>
              <w:t xml:space="preserve">3.1.</w:t>
            </w:r>
          </w:p>
        </w:tc>
        <w:tc>
          <w:tcPr>
            <w:tcW w:w="4354" w:type="dxa"/>
          </w:tcPr>
          <w:p>
            <w:pPr>
              <w:pStyle w:val="0"/>
            </w:pPr>
            <w:r>
              <w:rPr>
                <w:sz w:val="20"/>
              </w:rPr>
              <w:t xml:space="preserve">Оказание государственной поддержки предприятиям лесопромышленного комплекса, осуществляющим деятельность по обработке древесины и производству изделий из дерева</w:t>
            </w:r>
          </w:p>
        </w:tc>
        <w:tc>
          <w:tcPr>
            <w:tcW w:w="3649" w:type="dxa"/>
          </w:tcPr>
          <w:p>
            <w:pPr>
              <w:pStyle w:val="0"/>
            </w:pPr>
            <w:r>
              <w:rPr>
                <w:sz w:val="20"/>
              </w:rPr>
              <w:t xml:space="preserve">низкая конкурентоспособность производимой продукции в автономном округе</w:t>
            </w:r>
          </w:p>
        </w:tc>
        <w:tc>
          <w:tcPr>
            <w:tcW w:w="2749" w:type="dxa"/>
          </w:tcPr>
          <w:p>
            <w:pPr>
              <w:pStyle w:val="0"/>
            </w:pPr>
            <w:r>
              <w:rPr>
                <w:sz w:val="20"/>
              </w:rPr>
              <w:t xml:space="preserve">создание условий для развития конкуренции на рынке лесопромышленной продукции</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Деппромышленности Югры</w:t>
            </w:r>
          </w:p>
        </w:tc>
      </w:tr>
      <w:tr>
        <w:tblPrEx>
          <w:tblBorders>
            <w:insideH w:val="nil"/>
          </w:tblBorders>
        </w:tblPrEx>
        <w:tc>
          <w:tcPr>
            <w:tcW w:w="604" w:type="dxa"/>
            <w:tcBorders>
              <w:bottom w:val="nil"/>
            </w:tcBorders>
          </w:tcPr>
          <w:p>
            <w:pPr>
              <w:pStyle w:val="0"/>
            </w:pPr>
            <w:r>
              <w:rPr>
                <w:sz w:val="20"/>
              </w:rPr>
              <w:t xml:space="preserve">3.2.</w:t>
            </w:r>
          </w:p>
        </w:tc>
        <w:tc>
          <w:tcPr>
            <w:tcW w:w="4354" w:type="dxa"/>
            <w:tcBorders>
              <w:bottom w:val="nil"/>
            </w:tcBorders>
          </w:tcPr>
          <w:p>
            <w:pPr>
              <w:pStyle w:val="0"/>
            </w:pPr>
            <w:r>
              <w:rPr>
                <w:sz w:val="20"/>
              </w:rPr>
              <w:t xml:space="preserve">Обеспечение участия предприятий лесопромышленного комплекса в региональных и межрегиональных выставках-ярмарках</w:t>
            </w:r>
          </w:p>
        </w:tc>
        <w:tc>
          <w:tcPr>
            <w:tcW w:w="3649" w:type="dxa"/>
            <w:tcBorders>
              <w:bottom w:val="nil"/>
            </w:tcBorders>
          </w:tcPr>
          <w:p>
            <w:pPr>
              <w:pStyle w:val="0"/>
            </w:pPr>
            <w:r>
              <w:rPr>
                <w:sz w:val="20"/>
              </w:rPr>
              <w:t xml:space="preserve">низкая конкурентоспособность производимой продукции производителями автономного округа</w:t>
            </w:r>
          </w:p>
        </w:tc>
        <w:tc>
          <w:tcPr>
            <w:tcW w:w="2749" w:type="dxa"/>
            <w:tcBorders>
              <w:bottom w:val="nil"/>
            </w:tcBorders>
          </w:tcPr>
          <w:p>
            <w:pPr>
              <w:pStyle w:val="0"/>
            </w:pPr>
            <w:r>
              <w:rPr>
                <w:sz w:val="20"/>
              </w:rPr>
              <w:t xml:space="preserve">расширение рынка сбыта продукции, развитие розничной торговли лесоматериалами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4.</w:t>
            </w:r>
          </w:p>
        </w:tc>
        <w:tc>
          <w:tcPr>
            <w:gridSpan w:val="6"/>
            <w:tcW w:w="17439" w:type="dxa"/>
          </w:tcPr>
          <w:p>
            <w:pPr>
              <w:pStyle w:val="0"/>
            </w:pPr>
            <w:r>
              <w:rPr>
                <w:sz w:val="20"/>
              </w:rPr>
              <w:t xml:space="preserve">Рынок добычи общераспространенных полезных ископаемых на участках недр местного значения</w:t>
            </w:r>
          </w:p>
        </w:tc>
      </w:tr>
      <w:tr>
        <w:tblPrEx>
          <w:tblBorders>
            <w:insideH w:val="nil"/>
          </w:tblBorders>
        </w:tblPrEx>
        <w:tc>
          <w:tcPr>
            <w:tcW w:w="604" w:type="dxa"/>
            <w:tcBorders>
              <w:bottom w:val="nil"/>
            </w:tcBorders>
          </w:tcPr>
          <w:p>
            <w:pPr>
              <w:pStyle w:val="0"/>
            </w:pPr>
            <w:r>
              <w:rPr>
                <w:sz w:val="20"/>
              </w:rPr>
              <w:t xml:space="preserve">4.1.</w:t>
            </w:r>
          </w:p>
        </w:tc>
        <w:tc>
          <w:tcPr>
            <w:tcW w:w="4354" w:type="dxa"/>
            <w:tcBorders>
              <w:bottom w:val="nil"/>
            </w:tcBorders>
          </w:tcPr>
          <w:p>
            <w:pPr>
              <w:pStyle w:val="0"/>
            </w:pPr>
            <w:r>
              <w:rPr>
                <w:sz w:val="20"/>
              </w:rPr>
              <w:t xml:space="preserve">Ведение реестра участков нераспределенного фонда недр общераспространенных полезных ископаемых автономного округа</w:t>
            </w:r>
          </w:p>
        </w:tc>
        <w:tc>
          <w:tcPr>
            <w:tcW w:w="3649" w:type="dxa"/>
            <w:tcBorders>
              <w:bottom w:val="nil"/>
            </w:tcBorders>
          </w:tcPr>
          <w:p>
            <w:pPr>
              <w:pStyle w:val="0"/>
            </w:pPr>
            <w:r>
              <w:rPr>
                <w:sz w:val="20"/>
              </w:rPr>
              <w:t xml:space="preserve">недостаточное информирование о наличии участков нераспределенного фонда недр общераспространенных полезных ископаемых</w:t>
            </w:r>
          </w:p>
        </w:tc>
        <w:tc>
          <w:tcPr>
            <w:tcW w:w="2749" w:type="dxa"/>
            <w:tcBorders>
              <w:bottom w:val="nil"/>
            </w:tcBorders>
          </w:tcPr>
          <w:p>
            <w:pPr>
              <w:pStyle w:val="0"/>
            </w:pPr>
            <w:r>
              <w:rPr>
                <w:sz w:val="20"/>
              </w:rPr>
              <w:t xml:space="preserve">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1699" w:type="dxa"/>
            <w:tcBorders>
              <w:bottom w:val="nil"/>
            </w:tcBorders>
          </w:tcPr>
          <w:p>
            <w:pPr>
              <w:pStyle w:val="0"/>
            </w:pPr>
            <w:r>
              <w:rPr>
                <w:sz w:val="20"/>
              </w:rPr>
              <w:t xml:space="preserve">15 мая</w:t>
            </w:r>
          </w:p>
          <w:p>
            <w:pPr>
              <w:pStyle w:val="0"/>
            </w:pPr>
            <w:r>
              <w:rPr>
                <w:sz w:val="20"/>
              </w:rPr>
              <w:t xml:space="preserve">2022 года,</w:t>
            </w:r>
          </w:p>
          <w:p>
            <w:pPr>
              <w:pStyle w:val="0"/>
            </w:pPr>
            <w:r>
              <w:rPr>
                <w:sz w:val="20"/>
              </w:rPr>
              <w:t xml:space="preserve">15 мая</w:t>
            </w:r>
          </w:p>
          <w:p>
            <w:pPr>
              <w:pStyle w:val="0"/>
            </w:pPr>
            <w:r>
              <w:rPr>
                <w:sz w:val="20"/>
              </w:rPr>
              <w:t xml:space="preserve">2023 года,</w:t>
            </w:r>
          </w:p>
          <w:p>
            <w:pPr>
              <w:pStyle w:val="0"/>
            </w:pPr>
            <w:r>
              <w:rPr>
                <w:sz w:val="20"/>
              </w:rPr>
              <w:t xml:space="preserve">15 мая</w:t>
            </w:r>
          </w:p>
          <w:p>
            <w:pPr>
              <w:pStyle w:val="0"/>
            </w:pPr>
            <w:r>
              <w:rPr>
                <w:sz w:val="20"/>
              </w:rPr>
              <w:t xml:space="preserve">2024 года,</w:t>
            </w:r>
          </w:p>
          <w:p>
            <w:pPr>
              <w:pStyle w:val="0"/>
            </w:pPr>
            <w:r>
              <w:rPr>
                <w:sz w:val="20"/>
              </w:rPr>
              <w:t xml:space="preserve">15 мая</w:t>
            </w:r>
          </w:p>
          <w:p>
            <w:pPr>
              <w:pStyle w:val="0"/>
            </w:pPr>
            <w:r>
              <w:rPr>
                <w:sz w:val="20"/>
              </w:rPr>
              <w:t xml:space="preserve">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Депнедра и природных ресурсов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4.2.</w:t>
            </w:r>
          </w:p>
        </w:tc>
        <w:tc>
          <w:tcPr>
            <w:tcW w:w="4354" w:type="dxa"/>
            <w:tcBorders>
              <w:bottom w:val="nil"/>
            </w:tcBorders>
          </w:tcPr>
          <w:p>
            <w:pPr>
              <w:pStyle w:val="0"/>
            </w:pPr>
            <w:r>
              <w:rPr>
                <w:sz w:val="20"/>
              </w:rPr>
              <w:t xml:space="preserve">Информирование о проведении аукционов на право пользования участками недр местного значения</w:t>
            </w:r>
          </w:p>
        </w:tc>
        <w:tc>
          <w:tcPr>
            <w:tcW w:w="3649" w:type="dxa"/>
            <w:tcBorders>
              <w:bottom w:val="nil"/>
            </w:tcBorders>
          </w:tcPr>
          <w:p>
            <w:pPr>
              <w:pStyle w:val="0"/>
            </w:pPr>
            <w:r>
              <w:rPr>
                <w:sz w:val="20"/>
              </w:rPr>
              <w:t xml:space="preserve">недостаточное информирование потенциальных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2749" w:type="dxa"/>
            <w:tcBorders>
              <w:bottom w:val="nil"/>
            </w:tcBorders>
          </w:tcPr>
          <w:p>
            <w:pPr>
              <w:pStyle w:val="0"/>
            </w:pPr>
            <w:r>
              <w:rPr>
                <w:sz w:val="20"/>
              </w:rPr>
              <w:t xml:space="preserve">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1699" w:type="dxa"/>
            <w:tcBorders>
              <w:bottom w:val="nil"/>
            </w:tcBorders>
          </w:tcPr>
          <w:p>
            <w:pPr>
              <w:pStyle w:val="0"/>
            </w:pPr>
            <w:r>
              <w:rPr>
                <w:sz w:val="20"/>
              </w:rPr>
              <w:t xml:space="preserve">не позднее 5 рабочих дней с даты принятия решения о проведении аукциона на право пользования участками недр местного значения</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 на официальном сайте торгов torgi.gov.ru</w:t>
            </w:r>
          </w:p>
        </w:tc>
        <w:tc>
          <w:tcPr>
            <w:tcW w:w="2494" w:type="dxa"/>
            <w:tcBorders>
              <w:bottom w:val="nil"/>
            </w:tcBorders>
          </w:tcPr>
          <w:p>
            <w:pPr>
              <w:pStyle w:val="0"/>
            </w:pPr>
            <w:r>
              <w:rPr>
                <w:sz w:val="20"/>
              </w:rPr>
              <w:t xml:space="preserve">Депнедра и природных ресурсов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5.</w:t>
            </w:r>
          </w:p>
        </w:tc>
        <w:tc>
          <w:tcPr>
            <w:gridSpan w:val="6"/>
            <w:tcW w:w="17439" w:type="dxa"/>
          </w:tcPr>
          <w:p>
            <w:pPr>
              <w:pStyle w:val="0"/>
            </w:pPr>
            <w:r>
              <w:rPr>
                <w:sz w:val="20"/>
              </w:rPr>
              <w:t xml:space="preserve">Рынок купли-продажи электроэнергии (мощности) на розничном рынке электрической энергии (мощности)</w:t>
            </w:r>
          </w:p>
        </w:tc>
      </w:tr>
      <w:tr>
        <w:tblPrEx>
          <w:tblBorders>
            <w:insideH w:val="nil"/>
          </w:tblBorders>
        </w:tblPrEx>
        <w:tc>
          <w:tcPr>
            <w:tcW w:w="604" w:type="dxa"/>
            <w:tcBorders>
              <w:bottom w:val="nil"/>
            </w:tcBorders>
          </w:tcPr>
          <w:p>
            <w:pPr>
              <w:pStyle w:val="0"/>
            </w:pPr>
            <w:r>
              <w:rPr>
                <w:sz w:val="20"/>
              </w:rPr>
              <w:t xml:space="preserve">5.1.</w:t>
            </w:r>
          </w:p>
        </w:tc>
        <w:tc>
          <w:tcPr>
            <w:tcW w:w="4354" w:type="dxa"/>
            <w:tcBorders>
              <w:bottom w:val="nil"/>
            </w:tcBorders>
          </w:tcPr>
          <w:p>
            <w:pPr>
              <w:pStyle w:val="0"/>
            </w:pPr>
            <w:r>
              <w:rPr>
                <w:sz w:val="20"/>
              </w:rPr>
              <w:t xml:space="preserve">Сбор и рассмотрение показателей финансового состояния гарантирующих поставщиков электрической энергии, предусмотренных </w:t>
            </w:r>
            <w:hyperlink w:history="0" r:id="rId88" w:tooltip="Постановление Правительства РФ от 04.05.2012 N 442 (ред. от 29.10.2021)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Российской Федерации от 4 мая 2012 года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3649" w:type="dxa"/>
            <w:tcBorders>
              <w:bottom w:val="nil"/>
            </w:tcBorders>
          </w:tcPr>
          <w:p>
            <w:pPr>
              <w:pStyle w:val="0"/>
            </w:pPr>
            <w:r>
              <w:rPr>
                <w:sz w:val="20"/>
              </w:rPr>
              <w:t xml:space="preserve">недостаток информации о финансовом состоянии гарантирующих поставщиков</w:t>
            </w:r>
          </w:p>
        </w:tc>
        <w:tc>
          <w:tcPr>
            <w:tcW w:w="2749" w:type="dxa"/>
            <w:tcBorders>
              <w:bottom w:val="nil"/>
            </w:tcBorders>
          </w:tcPr>
          <w:p>
            <w:pPr>
              <w:pStyle w:val="0"/>
            </w:pPr>
            <w:r>
              <w:rPr>
                <w:sz w:val="20"/>
              </w:rPr>
              <w:t xml:space="preserve">повышение устойчивости оказания услуг потребителям</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отчет о финансовом состояния гарантирующих поставщиков электрической энергии</w:t>
            </w:r>
          </w:p>
        </w:tc>
        <w:tc>
          <w:tcPr>
            <w:tcW w:w="2494" w:type="dxa"/>
            <w:tcBorders>
              <w:bottom w:val="nil"/>
            </w:tcBorders>
          </w:tcPr>
          <w:p>
            <w:pPr>
              <w:pStyle w:val="0"/>
            </w:pPr>
            <w:r>
              <w:rPr>
                <w:sz w:val="20"/>
              </w:rPr>
              <w:t xml:space="preserve">Департамент строительства и жилищно-коммунального комплекса автономного округа (далее - Депстрой и ЖКК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89"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blPrEx>
          <w:tblBorders>
            <w:insideH w:val="nil"/>
          </w:tblBorders>
        </w:tblPrEx>
        <w:tc>
          <w:tcPr>
            <w:tcW w:w="604" w:type="dxa"/>
            <w:tcBorders>
              <w:bottom w:val="nil"/>
            </w:tcBorders>
          </w:tcPr>
          <w:p>
            <w:pPr>
              <w:pStyle w:val="0"/>
            </w:pPr>
            <w:r>
              <w:rPr>
                <w:sz w:val="20"/>
              </w:rPr>
              <w:t xml:space="preserve">5.2.</w:t>
            </w:r>
          </w:p>
        </w:tc>
        <w:tc>
          <w:tcPr>
            <w:tcW w:w="4354" w:type="dxa"/>
            <w:tcBorders>
              <w:bottom w:val="nil"/>
            </w:tcBorders>
          </w:tcPr>
          <w:p>
            <w:pPr>
              <w:pStyle w:val="0"/>
            </w:pPr>
            <w:r>
              <w:rPr>
                <w:sz w:val="20"/>
              </w:rPr>
              <w:t xml:space="preserve">Организация взаимодействия с гарантирующими поставщиками электрической энергии, оказание содействия в вопросах повышения качества предоставления услуг, в том числе развитие сервисов дистанционного обслуживания потребителей (создание личных кабинетов потребителей на сайтах компаний, оптимизация работы колл-центров, внедрение сервисов оплаты услуг), расширение спектра дополнительных услуг для удобства потребителей</w:t>
            </w:r>
          </w:p>
        </w:tc>
        <w:tc>
          <w:tcPr>
            <w:tcW w:w="3649" w:type="dxa"/>
            <w:tcBorders>
              <w:bottom w:val="nil"/>
            </w:tcBorders>
          </w:tcPr>
          <w:p>
            <w:pPr>
              <w:pStyle w:val="0"/>
            </w:pPr>
            <w:r>
              <w:rPr>
                <w:sz w:val="20"/>
              </w:rPr>
              <w:t xml:space="preserve">недостаточный уровень качества оказываемых услуг</w:t>
            </w:r>
          </w:p>
        </w:tc>
        <w:tc>
          <w:tcPr>
            <w:tcW w:w="2749" w:type="dxa"/>
            <w:tcBorders>
              <w:bottom w:val="nil"/>
            </w:tcBorders>
          </w:tcPr>
          <w:p>
            <w:pPr>
              <w:pStyle w:val="0"/>
            </w:pPr>
            <w:r>
              <w:rPr>
                <w:sz w:val="20"/>
              </w:rPr>
              <w:t xml:space="preserve">повышение удовлетворенности потребителей</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отчет об опросе потребителей</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90"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blPrEx>
          <w:tblBorders>
            <w:insideH w:val="nil"/>
          </w:tblBorders>
        </w:tblPrEx>
        <w:tc>
          <w:tcPr>
            <w:tcW w:w="604" w:type="dxa"/>
            <w:tcBorders>
              <w:bottom w:val="nil"/>
            </w:tcBorders>
          </w:tcPr>
          <w:p>
            <w:pPr>
              <w:pStyle w:val="0"/>
            </w:pPr>
            <w:r>
              <w:rPr>
                <w:sz w:val="20"/>
              </w:rPr>
              <w:t xml:space="preserve">5.3.</w:t>
            </w:r>
          </w:p>
        </w:tc>
        <w:tc>
          <w:tcPr>
            <w:tcW w:w="4354" w:type="dxa"/>
            <w:tcBorders>
              <w:bottom w:val="nil"/>
            </w:tcBorders>
          </w:tcPr>
          <w:p>
            <w:pPr>
              <w:pStyle w:val="0"/>
            </w:pPr>
            <w:r>
              <w:rPr>
                <w:sz w:val="20"/>
              </w:rPr>
              <w:t xml:space="preserve">Поддержка инвестиционных проектов, направленных на внедрение новых современных технологий, в том числе энергосберегающих</w:t>
            </w:r>
          </w:p>
        </w:tc>
        <w:tc>
          <w:tcPr>
            <w:tcW w:w="3649" w:type="dxa"/>
            <w:tcBorders>
              <w:bottom w:val="nil"/>
            </w:tcBorders>
          </w:tcPr>
          <w:p>
            <w:pPr>
              <w:pStyle w:val="0"/>
            </w:pPr>
            <w:r>
              <w:rPr>
                <w:sz w:val="20"/>
              </w:rPr>
              <w:t xml:space="preserve">низкий уровень конкуренции на товарном рынке</w:t>
            </w:r>
          </w:p>
        </w:tc>
        <w:tc>
          <w:tcPr>
            <w:tcW w:w="2749" w:type="dxa"/>
            <w:tcBorders>
              <w:bottom w:val="nil"/>
            </w:tcBorders>
          </w:tcPr>
          <w:p>
            <w:pPr>
              <w:pStyle w:val="0"/>
            </w:pPr>
            <w:r>
              <w:rPr>
                <w:sz w:val="20"/>
              </w:rPr>
              <w:t xml:space="preserve">увеличение доли организаций частной формы собственности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отчет о реализации инвестиционных программ субъектов электроэнергетики</w:t>
            </w:r>
          </w:p>
        </w:tc>
        <w:tc>
          <w:tcPr>
            <w:tcW w:w="2494" w:type="dxa"/>
            <w:tcBorders>
              <w:bottom w:val="nil"/>
            </w:tcBorders>
          </w:tcPr>
          <w:p>
            <w:pPr>
              <w:pStyle w:val="0"/>
            </w:pPr>
            <w:r>
              <w:rPr>
                <w:sz w:val="20"/>
              </w:rPr>
              <w:t xml:space="preserve">Депстрой и ЖКК Югры, Депэкономики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91"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outlineLvl w:val="2"/>
            </w:pPr>
            <w:r>
              <w:rPr>
                <w:sz w:val="20"/>
              </w:rPr>
              <w:t xml:space="preserve">6.</w:t>
            </w:r>
          </w:p>
        </w:tc>
        <w:tc>
          <w:tcPr>
            <w:gridSpan w:val="6"/>
            <w:tcW w:w="17439" w:type="dxa"/>
          </w:tcPr>
          <w:p>
            <w:pPr>
              <w:pStyle w:val="0"/>
            </w:pPr>
            <w:r>
              <w:rPr>
                <w:sz w:val="20"/>
              </w:rPr>
              <w:t xml:space="preserve">Рынок теплоснабжения (производства тепловой энергии)</w:t>
            </w:r>
          </w:p>
        </w:tc>
      </w:tr>
      <w:tr>
        <w:tblPrEx>
          <w:tblBorders>
            <w:insideH w:val="nil"/>
          </w:tblBorders>
        </w:tblPrEx>
        <w:tc>
          <w:tcPr>
            <w:tcW w:w="604" w:type="dxa"/>
            <w:tcBorders>
              <w:bottom w:val="nil"/>
            </w:tcBorders>
          </w:tcPr>
          <w:p>
            <w:pPr>
              <w:pStyle w:val="0"/>
            </w:pPr>
            <w:r>
              <w:rPr>
                <w:sz w:val="20"/>
              </w:rPr>
              <w:t xml:space="preserve">6.1.</w:t>
            </w:r>
          </w:p>
        </w:tc>
        <w:tc>
          <w:tcPr>
            <w:tcW w:w="4354" w:type="dxa"/>
            <w:tcBorders>
              <w:bottom w:val="nil"/>
            </w:tcBorders>
          </w:tcPr>
          <w:p>
            <w:pPr>
              <w:pStyle w:val="0"/>
            </w:pPr>
            <w:r>
              <w:rPr>
                <w:sz w:val="20"/>
              </w:rPr>
              <w:t xml:space="preserve">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3649" w:type="dxa"/>
            <w:tcBorders>
              <w:bottom w:val="nil"/>
            </w:tcBorders>
          </w:tcPr>
          <w:p>
            <w:pPr>
              <w:pStyle w:val="0"/>
            </w:pPr>
            <w:r>
              <w:rPr>
                <w:sz w:val="20"/>
              </w:rPr>
              <w:t xml:space="preserve">высокий уровень износа инженерных сетей коммунального комплекса автономного округа</w:t>
            </w:r>
          </w:p>
        </w:tc>
        <w:tc>
          <w:tcPr>
            <w:tcW w:w="2749" w:type="dxa"/>
            <w:tcBorders>
              <w:bottom w:val="nil"/>
            </w:tcBorders>
          </w:tcPr>
          <w:p>
            <w:pPr>
              <w:pStyle w:val="0"/>
            </w:pPr>
            <w:r>
              <w:rPr>
                <w:sz w:val="20"/>
              </w:rPr>
              <w:t xml:space="preserve">сохранение эксплуатационных свойств инженерных сетей коммунального комплекса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информационная справка, размещенная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9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93"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6.2.</w:t>
            </w:r>
          </w:p>
        </w:tc>
        <w:tc>
          <w:tcPr>
            <w:tcW w:w="4354" w:type="dxa"/>
            <w:tcBorders>
              <w:bottom w:val="nil"/>
            </w:tcBorders>
          </w:tcPr>
          <w:p>
            <w:pPr>
              <w:pStyle w:val="0"/>
            </w:pPr>
            <w:r>
              <w:rPr>
                <w:sz w:val="20"/>
              </w:rPr>
              <w:t xml:space="preserve">Софинансирование платы концедента, в том числе в части расходов на создание, реконструкцию, модернизацию объектов концессионного соглашения, а также на использование (эксплуатацию) объектов, систем, переданных по концессионному соглашению</w:t>
            </w:r>
          </w:p>
        </w:tc>
        <w:tc>
          <w:tcPr>
            <w:tcW w:w="3649" w:type="dxa"/>
            <w:tcBorders>
              <w:bottom w:val="nil"/>
            </w:tcBorders>
          </w:tcPr>
          <w:p>
            <w:pPr>
              <w:pStyle w:val="0"/>
            </w:pPr>
            <w:r>
              <w:rPr>
                <w:sz w:val="20"/>
              </w:rPr>
              <w:t xml:space="preserve">низкий уровень заинтересованности частных операторов в коммунальном комплексе как в построении бизнеса в целом</w:t>
            </w:r>
          </w:p>
        </w:tc>
        <w:tc>
          <w:tcPr>
            <w:tcW w:w="2749" w:type="dxa"/>
            <w:tcBorders>
              <w:bottom w:val="nil"/>
            </w:tcBorders>
          </w:tcPr>
          <w:p>
            <w:pPr>
              <w:pStyle w:val="0"/>
            </w:pPr>
            <w:r>
              <w:rPr>
                <w:sz w:val="20"/>
              </w:rPr>
              <w:t xml:space="preserve">модернизация объектов жилищно-коммунального хозяйства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94"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outlineLvl w:val="2"/>
            </w:pPr>
            <w:r>
              <w:rPr>
                <w:sz w:val="20"/>
              </w:rPr>
              <w:t xml:space="preserve">7.</w:t>
            </w:r>
          </w:p>
        </w:tc>
        <w:tc>
          <w:tcPr>
            <w:gridSpan w:val="6"/>
            <w:tcW w:w="17439" w:type="dxa"/>
          </w:tcPr>
          <w:p>
            <w:pPr>
              <w:pStyle w:val="0"/>
            </w:pPr>
            <w:r>
              <w:rPr>
                <w:sz w:val="20"/>
              </w:rPr>
              <w:t xml:space="preserve">Рынок услуг по сбору и транспортированию твердых коммунальных отходов</w:t>
            </w:r>
          </w:p>
        </w:tc>
      </w:tr>
      <w:tr>
        <w:tc>
          <w:tcPr>
            <w:tcW w:w="604" w:type="dxa"/>
          </w:tcPr>
          <w:p>
            <w:pPr>
              <w:pStyle w:val="0"/>
            </w:pPr>
            <w:r>
              <w:rPr>
                <w:sz w:val="20"/>
              </w:rPr>
              <w:t xml:space="preserve">7.1.</w:t>
            </w:r>
          </w:p>
        </w:tc>
        <w:tc>
          <w:tcPr>
            <w:tcW w:w="4354" w:type="dxa"/>
          </w:tcPr>
          <w:p>
            <w:pPr>
              <w:pStyle w:val="0"/>
            </w:pPr>
            <w:r>
              <w:rPr>
                <w:sz w:val="20"/>
              </w:rPr>
              <w:t xml:space="preserve">Оказание информационно-консультативной помощи хозяйствующим субъектам, осуществляющим деятельность по транспортированию твердых коммунальных отходов (далее - ТКО)</w:t>
            </w:r>
          </w:p>
        </w:tc>
        <w:tc>
          <w:tcPr>
            <w:tcW w:w="3649" w:type="dxa"/>
          </w:tcPr>
          <w:p>
            <w:pPr>
              <w:pStyle w:val="0"/>
            </w:pPr>
            <w:r>
              <w:rPr>
                <w:sz w:val="20"/>
              </w:rPr>
              <w:t xml:space="preserve">наличие потребности у хозяйствующих субъектов в информировании о требованиях законодательства по осуществлению деятельности в области ТКО</w:t>
            </w:r>
          </w:p>
        </w:tc>
        <w:tc>
          <w:tcPr>
            <w:tcW w:w="2749" w:type="dxa"/>
          </w:tcPr>
          <w:p>
            <w:pPr>
              <w:pStyle w:val="0"/>
            </w:pPr>
            <w:r>
              <w:rPr>
                <w:sz w:val="20"/>
              </w:rPr>
              <w:t xml:space="preserve">развитие конкуренции на рынке транспортирования ТКО</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едином официальном сайте государственных органов автономного округа</w:t>
            </w:r>
          </w:p>
        </w:tc>
        <w:tc>
          <w:tcPr>
            <w:tcW w:w="2494" w:type="dxa"/>
          </w:tcPr>
          <w:p>
            <w:pPr>
              <w:pStyle w:val="0"/>
            </w:pPr>
            <w:r>
              <w:rPr>
                <w:sz w:val="20"/>
              </w:rPr>
              <w:t xml:space="preserve">Деппромышленности Югры</w:t>
            </w:r>
          </w:p>
        </w:tc>
      </w:tr>
      <w:tr>
        <w:tc>
          <w:tcPr>
            <w:tcW w:w="604" w:type="dxa"/>
          </w:tcPr>
          <w:p>
            <w:pPr>
              <w:pStyle w:val="0"/>
              <w:outlineLvl w:val="2"/>
            </w:pPr>
            <w:r>
              <w:rPr>
                <w:sz w:val="20"/>
              </w:rPr>
              <w:t xml:space="preserve">8.</w:t>
            </w:r>
          </w:p>
        </w:tc>
        <w:tc>
          <w:tcPr>
            <w:gridSpan w:val="6"/>
            <w:tcW w:w="17439" w:type="dxa"/>
          </w:tcPr>
          <w:p>
            <w:pPr>
              <w:pStyle w:val="0"/>
            </w:pPr>
            <w:r>
              <w:rPr>
                <w:sz w:val="20"/>
              </w:rPr>
              <w:t xml:space="preserve">Рынок поставки сжиженного газа в баллонах</w:t>
            </w:r>
          </w:p>
        </w:tc>
      </w:tr>
      <w:tr>
        <w:tblPrEx>
          <w:tblBorders>
            <w:insideH w:val="nil"/>
          </w:tblBorders>
        </w:tblPrEx>
        <w:tc>
          <w:tcPr>
            <w:tcW w:w="604" w:type="dxa"/>
            <w:tcBorders>
              <w:bottom w:val="nil"/>
            </w:tcBorders>
          </w:tcPr>
          <w:p>
            <w:pPr>
              <w:pStyle w:val="0"/>
            </w:pPr>
            <w:r>
              <w:rPr>
                <w:sz w:val="20"/>
              </w:rPr>
              <w:t xml:space="preserve">8.1.</w:t>
            </w:r>
          </w:p>
        </w:tc>
        <w:tc>
          <w:tcPr>
            <w:tcW w:w="4354" w:type="dxa"/>
            <w:tcBorders>
              <w:bottom w:val="nil"/>
            </w:tcBorders>
          </w:tcPr>
          <w:p>
            <w:pPr>
              <w:pStyle w:val="0"/>
            </w:pPr>
            <w:r>
              <w:rPr>
                <w:sz w:val="20"/>
              </w:rPr>
              <w:t xml:space="preserve">Ежегодный анализ данных об объемах реализации и потребления населением автономного округа сжиженного газа, реализуемого уполномоченной организацией</w:t>
            </w:r>
          </w:p>
        </w:tc>
        <w:tc>
          <w:tcPr>
            <w:tcW w:w="3649" w:type="dxa"/>
            <w:tcBorders>
              <w:bottom w:val="nil"/>
            </w:tcBorders>
          </w:tcPr>
          <w:p>
            <w:pPr>
              <w:pStyle w:val="0"/>
            </w:pPr>
            <w:r>
              <w:rPr>
                <w:sz w:val="20"/>
              </w:rPr>
              <w:t xml:space="preserve">Потребность населения в сжиженном газе для нужд пищеприготовления</w:t>
            </w:r>
          </w:p>
        </w:tc>
        <w:tc>
          <w:tcPr>
            <w:tcW w:w="2749" w:type="dxa"/>
            <w:tcBorders>
              <w:bottom w:val="nil"/>
            </w:tcBorders>
          </w:tcPr>
          <w:p>
            <w:pPr>
              <w:pStyle w:val="0"/>
            </w:pPr>
            <w:r>
              <w:rPr>
                <w:sz w:val="20"/>
              </w:rPr>
              <w:t xml:space="preserve">обеспечение 100% потребности населения сжиженным газом для бытовых нужд по регулируемой цене реализуемым уполномоченной организацией</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информационный бюллетень, размещенный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9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96"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c>
          <w:tcPr>
            <w:tcW w:w="604" w:type="dxa"/>
          </w:tcPr>
          <w:p>
            <w:pPr>
              <w:pStyle w:val="0"/>
              <w:outlineLvl w:val="2"/>
            </w:pPr>
            <w:r>
              <w:rPr>
                <w:sz w:val="20"/>
              </w:rPr>
              <w:t xml:space="preserve">9.</w:t>
            </w:r>
          </w:p>
        </w:tc>
        <w:tc>
          <w:tcPr>
            <w:gridSpan w:val="6"/>
            <w:tcW w:w="17439" w:type="dxa"/>
          </w:tcPr>
          <w:p>
            <w:pPr>
              <w:pStyle w:val="0"/>
            </w:pPr>
            <w:r>
              <w:rPr>
                <w:sz w:val="20"/>
              </w:rPr>
              <w:t xml:space="preserve">Рынок производства бетона</w:t>
            </w:r>
          </w:p>
        </w:tc>
      </w:tr>
      <w:tr>
        <w:tc>
          <w:tcPr>
            <w:tcW w:w="604" w:type="dxa"/>
          </w:tcPr>
          <w:p>
            <w:pPr>
              <w:pStyle w:val="0"/>
            </w:pPr>
            <w:r>
              <w:rPr>
                <w:sz w:val="20"/>
              </w:rPr>
              <w:t xml:space="preserve">9.1.</w:t>
            </w:r>
          </w:p>
        </w:tc>
        <w:tc>
          <w:tcPr>
            <w:tcW w:w="4354" w:type="dxa"/>
          </w:tcPr>
          <w:p>
            <w:pPr>
              <w:pStyle w:val="0"/>
            </w:pPr>
            <w:r>
              <w:rPr>
                <w:sz w:val="20"/>
              </w:rPr>
              <w:t xml:space="preserve">Оказание информационно-консультативной поддержки хозяйствующим субъектам, осуществляющим деятельность по производству бетона</w:t>
            </w:r>
          </w:p>
        </w:tc>
        <w:tc>
          <w:tcPr>
            <w:tcW w:w="3649" w:type="dxa"/>
          </w:tcPr>
          <w:p>
            <w:pPr>
              <w:pStyle w:val="0"/>
            </w:pPr>
            <w:r>
              <w:rPr>
                <w:sz w:val="20"/>
              </w:rPr>
              <w:t xml:space="preserve">наличие потребности у хозяйствующих субъектов в информации о производителях и потребителях бетона</w:t>
            </w:r>
          </w:p>
        </w:tc>
        <w:tc>
          <w:tcPr>
            <w:tcW w:w="2749" w:type="dxa"/>
          </w:tcPr>
          <w:p>
            <w:pPr>
              <w:pStyle w:val="0"/>
            </w:pPr>
            <w:r>
              <w:rPr>
                <w:sz w:val="20"/>
              </w:rPr>
              <w:t xml:space="preserve">развитие конкуренции на рынке производства бетона</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едином официальном сайте государственных органов автономного округа</w:t>
            </w:r>
          </w:p>
        </w:tc>
        <w:tc>
          <w:tcPr>
            <w:tcW w:w="2494" w:type="dxa"/>
          </w:tcPr>
          <w:p>
            <w:pPr>
              <w:pStyle w:val="0"/>
            </w:pPr>
            <w:r>
              <w:rPr>
                <w:sz w:val="20"/>
              </w:rPr>
              <w:t xml:space="preserve">Деппромышленности Югры</w:t>
            </w:r>
          </w:p>
        </w:tc>
      </w:tr>
      <w:tr>
        <w:tblPrEx>
          <w:tblBorders>
            <w:insideH w:val="nil"/>
          </w:tblBorders>
        </w:tblPrEx>
        <w:tc>
          <w:tcPr>
            <w:tcW w:w="604" w:type="dxa"/>
            <w:tcBorders>
              <w:bottom w:val="nil"/>
            </w:tcBorders>
          </w:tcPr>
          <w:p>
            <w:pPr>
              <w:pStyle w:val="0"/>
            </w:pPr>
            <w:r>
              <w:rPr>
                <w:sz w:val="20"/>
              </w:rPr>
              <w:t xml:space="preserve">9.2.</w:t>
            </w:r>
          </w:p>
        </w:tc>
        <w:tc>
          <w:tcPr>
            <w:tcW w:w="4354" w:type="dxa"/>
            <w:tcBorders>
              <w:bottom w:val="nil"/>
            </w:tcBorders>
          </w:tcPr>
          <w:p>
            <w:pPr>
              <w:pStyle w:val="0"/>
            </w:pPr>
            <w:r>
              <w:rPr>
                <w:sz w:val="20"/>
              </w:rPr>
              <w:t xml:space="preserve">Обеспечение равных условий для доступа производителей в участии на выставках для презентации товара, организация межрегионального сотрудничества</w:t>
            </w:r>
          </w:p>
        </w:tc>
        <w:tc>
          <w:tcPr>
            <w:tcW w:w="3649" w:type="dxa"/>
            <w:tcBorders>
              <w:bottom w:val="nil"/>
            </w:tcBorders>
          </w:tcPr>
          <w:p>
            <w:pPr>
              <w:pStyle w:val="0"/>
            </w:pPr>
            <w:r>
              <w:rPr>
                <w:sz w:val="20"/>
              </w:rPr>
              <w:t xml:space="preserve">недостаточная информированность организаций частной формы собственности о проводимых выставках, ярмарках</w:t>
            </w:r>
          </w:p>
        </w:tc>
        <w:tc>
          <w:tcPr>
            <w:tcW w:w="2749" w:type="dxa"/>
            <w:tcBorders>
              <w:bottom w:val="nil"/>
            </w:tcBorders>
          </w:tcPr>
          <w:p>
            <w:pPr>
              <w:pStyle w:val="0"/>
            </w:pPr>
            <w:r>
              <w:rPr>
                <w:sz w:val="20"/>
              </w:rPr>
              <w:t xml:space="preserve">стимулирование спроса на продукцию,</w:t>
            </w:r>
          </w:p>
          <w:p>
            <w:pPr>
              <w:pStyle w:val="0"/>
            </w:pPr>
            <w:r>
              <w:rPr>
                <w:sz w:val="20"/>
              </w:rPr>
              <w:t xml:space="preserve">обеспечение доступа потребителей к информации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9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9.3.</w:t>
            </w:r>
          </w:p>
        </w:tc>
        <w:tc>
          <w:tcPr>
            <w:tcW w:w="4354" w:type="dxa"/>
            <w:tcBorders>
              <w:bottom w:val="nil"/>
            </w:tcBorders>
          </w:tcPr>
          <w:p>
            <w:pPr>
              <w:pStyle w:val="0"/>
            </w:pPr>
            <w:r>
              <w:rPr>
                <w:sz w:val="20"/>
              </w:rPr>
              <w:t xml:space="preserve">Информирование предприятий о возможности получения государственной поддержки</w:t>
            </w:r>
          </w:p>
        </w:tc>
        <w:tc>
          <w:tcPr>
            <w:tcW w:w="3649" w:type="dxa"/>
            <w:tcBorders>
              <w:bottom w:val="nil"/>
            </w:tcBorders>
          </w:tcPr>
          <w:p>
            <w:pPr>
              <w:pStyle w:val="0"/>
            </w:pPr>
            <w:r>
              <w:rPr>
                <w:sz w:val="20"/>
              </w:rPr>
              <w:t xml:space="preserve">недостаточная информированность организаций частной формы собственности о реализуемых в автономном округе мерах государственной поддержки</w:t>
            </w:r>
          </w:p>
        </w:tc>
        <w:tc>
          <w:tcPr>
            <w:tcW w:w="2749" w:type="dxa"/>
            <w:tcBorders>
              <w:bottom w:val="nil"/>
            </w:tcBorders>
          </w:tcPr>
          <w:p>
            <w:pPr>
              <w:pStyle w:val="0"/>
            </w:pPr>
            <w:r>
              <w:rPr>
                <w:sz w:val="20"/>
              </w:rPr>
              <w:t xml:space="preserve">стимулирование спроса на инновационную продукцию</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 на официальном сайте Фонда развития Югры</w:t>
            </w:r>
          </w:p>
        </w:tc>
        <w:tc>
          <w:tcPr>
            <w:tcW w:w="2494" w:type="dxa"/>
            <w:tcBorders>
              <w:bottom w:val="nil"/>
            </w:tcBorders>
          </w:tcPr>
          <w:p>
            <w:pPr>
              <w:pStyle w:val="0"/>
            </w:pPr>
            <w:r>
              <w:rPr>
                <w:sz w:val="20"/>
              </w:rPr>
              <w:t xml:space="preserve">Деппромышленности Югры, Фонд развития автономного округа (далее - Фонд развития Югры) (по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9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10.</w:t>
            </w:r>
          </w:p>
        </w:tc>
        <w:tc>
          <w:tcPr>
            <w:gridSpan w:val="6"/>
            <w:tcW w:w="17439" w:type="dxa"/>
          </w:tcPr>
          <w:p>
            <w:pPr>
              <w:pStyle w:val="0"/>
            </w:pPr>
            <w:r>
              <w:rPr>
                <w:sz w:val="20"/>
              </w:rPr>
              <w:t xml:space="preserve">Рынок жилищного строительства (за исключением индивидуального жилищного строительства)</w:t>
            </w:r>
          </w:p>
        </w:tc>
      </w:tr>
      <w:tr>
        <w:tblPrEx>
          <w:tblBorders>
            <w:insideH w:val="nil"/>
          </w:tblBorders>
        </w:tblPrEx>
        <w:tc>
          <w:tcPr>
            <w:tcW w:w="604" w:type="dxa"/>
            <w:tcBorders>
              <w:bottom w:val="nil"/>
            </w:tcBorders>
          </w:tcPr>
          <w:p>
            <w:pPr>
              <w:pStyle w:val="0"/>
            </w:pPr>
            <w:r>
              <w:rPr>
                <w:sz w:val="20"/>
              </w:rPr>
              <w:t xml:space="preserve">10.1</w:t>
            </w:r>
          </w:p>
        </w:tc>
        <w:tc>
          <w:tcPr>
            <w:tcW w:w="4354" w:type="dxa"/>
            <w:tcBorders>
              <w:bottom w:val="nil"/>
            </w:tcBorders>
          </w:tcPr>
          <w:p>
            <w:pPr>
              <w:pStyle w:val="0"/>
            </w:pPr>
            <w:r>
              <w:rPr>
                <w:sz w:val="20"/>
              </w:rPr>
              <w:t xml:space="preserve">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3649" w:type="dxa"/>
            <w:tcBorders>
              <w:bottom w:val="nil"/>
            </w:tcBorders>
          </w:tcPr>
          <w:p>
            <w:pPr>
              <w:pStyle w:val="0"/>
            </w:pPr>
            <w:r>
              <w:rPr>
                <w:sz w:val="20"/>
              </w:rPr>
              <w:t xml:space="preserve">низкая информированность участников градостроительных отношений о порядке получения муниципальных услуг в сфере градостроительства</w:t>
            </w:r>
          </w:p>
        </w:tc>
        <w:tc>
          <w:tcPr>
            <w:tcW w:w="2749" w:type="dxa"/>
            <w:tcBorders>
              <w:bottom w:val="nil"/>
            </w:tcBorders>
          </w:tcPr>
          <w:p>
            <w:pPr>
              <w:pStyle w:val="0"/>
            </w:pPr>
            <w:r>
              <w:rPr>
                <w:sz w:val="20"/>
              </w:rPr>
              <w:t xml:space="preserve">снижение сроков получения разрешений на строительство и ввод объекта в эксплуатацию, сроков проведения экспертизы проектной документации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едином официальном сайте государственных органов автономного округа, официальных сайтах органов местного самоуправления</w:t>
            </w:r>
          </w:p>
        </w:tc>
        <w:tc>
          <w:tcPr>
            <w:tcW w:w="2494" w:type="dxa"/>
            <w:tcBorders>
              <w:bottom w:val="nil"/>
            </w:tcBorders>
          </w:tcPr>
          <w:p>
            <w:pPr>
              <w:pStyle w:val="0"/>
            </w:pPr>
            <w:r>
              <w:rPr>
                <w:sz w:val="20"/>
              </w:rPr>
              <w:t xml:space="preserve">Департамент пространственного развития и архитектуры автономного округа (далее - Деппространственного развития и архитектуры Югры),</w:t>
            </w:r>
          </w:p>
          <w:p>
            <w:pPr>
              <w:pStyle w:val="0"/>
            </w:pPr>
            <w:r>
              <w:rPr>
                <w:sz w:val="20"/>
              </w:rPr>
              <w:t xml:space="preserve">Жилстройнадзор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9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100"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 от 01.06.2023 </w:t>
            </w:r>
            <w:hyperlink w:history="0" r:id="rId101"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10.2</w:t>
            </w:r>
          </w:p>
        </w:tc>
        <w:tc>
          <w:tcPr>
            <w:tcW w:w="4354" w:type="dxa"/>
            <w:tcBorders>
              <w:bottom w:val="nil"/>
            </w:tcBorders>
          </w:tcPr>
          <w:p>
            <w:pPr>
              <w:pStyle w:val="0"/>
            </w:pPr>
            <w:r>
              <w:rPr>
                <w:sz w:val="20"/>
              </w:rPr>
              <w:t xml:space="preserve">Обеспечение инженерной инфраструктурой земельных участков, предоставляемых для жилищного строительства</w:t>
            </w:r>
          </w:p>
        </w:tc>
        <w:tc>
          <w:tcPr>
            <w:tcW w:w="3649" w:type="dxa"/>
            <w:tcBorders>
              <w:bottom w:val="nil"/>
            </w:tcBorders>
          </w:tcPr>
          <w:p>
            <w:pPr>
              <w:pStyle w:val="0"/>
            </w:pPr>
            <w:r>
              <w:rPr>
                <w:sz w:val="20"/>
              </w:rPr>
              <w:t xml:space="preserve">существенные капитальные затраты застройщика на обеспечение земельных участков инженерной инфраструктурой</w:t>
            </w:r>
          </w:p>
        </w:tc>
        <w:tc>
          <w:tcPr>
            <w:tcW w:w="2749" w:type="dxa"/>
            <w:tcBorders>
              <w:bottom w:val="nil"/>
            </w:tcBorders>
          </w:tcPr>
          <w:p>
            <w:pPr>
              <w:pStyle w:val="0"/>
            </w:pPr>
            <w:r>
              <w:rPr>
                <w:sz w:val="20"/>
              </w:rPr>
              <w:t xml:space="preserve">сокращение затрат застройщиков на строительство инженерной инфраструктуры</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едином официальном сайте государственных органов автономного округа, официальных сайтах органов местного самоуправления</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0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11.</w:t>
            </w:r>
          </w:p>
        </w:tc>
        <w:tc>
          <w:tcPr>
            <w:gridSpan w:val="6"/>
            <w:tcW w:w="17439" w:type="dxa"/>
          </w:tcPr>
          <w:p>
            <w:pPr>
              <w:pStyle w:val="0"/>
            </w:pPr>
            <w:r>
              <w:rPr>
                <w:sz w:val="20"/>
              </w:rPr>
              <w:t xml:space="preserve">Рынок строительства объектов капитального строительства, за исключением жилищного и дорожного строительства</w:t>
            </w:r>
          </w:p>
        </w:tc>
      </w:tr>
      <w:tr>
        <w:tblPrEx>
          <w:tblBorders>
            <w:insideH w:val="nil"/>
          </w:tblBorders>
        </w:tblPrEx>
        <w:tc>
          <w:tcPr>
            <w:tcW w:w="604" w:type="dxa"/>
            <w:tcBorders>
              <w:bottom w:val="nil"/>
            </w:tcBorders>
          </w:tcPr>
          <w:p>
            <w:pPr>
              <w:pStyle w:val="0"/>
            </w:pPr>
            <w:r>
              <w:rPr>
                <w:sz w:val="20"/>
              </w:rPr>
              <w:t xml:space="preserve">11.1</w:t>
            </w:r>
          </w:p>
        </w:tc>
        <w:tc>
          <w:tcPr>
            <w:tcW w:w="4354" w:type="dxa"/>
            <w:tcBorders>
              <w:bottom w:val="nil"/>
            </w:tcBorders>
          </w:tcPr>
          <w:p>
            <w:pPr>
              <w:pStyle w:val="0"/>
            </w:pPr>
            <w:r>
              <w:rPr>
                <w:sz w:val="20"/>
              </w:rPr>
              <w:t xml:space="preserve">Мониторинг федерального законодательства, приведение в соответствие с федеральным законодательством нормативных правовых актов автономного округа в сфере градостроительства</w:t>
            </w:r>
          </w:p>
        </w:tc>
        <w:tc>
          <w:tcPr>
            <w:tcW w:w="3649" w:type="dxa"/>
            <w:tcBorders>
              <w:bottom w:val="nil"/>
            </w:tcBorders>
          </w:tcPr>
          <w:p>
            <w:pPr>
              <w:pStyle w:val="0"/>
            </w:pPr>
            <w:r>
              <w:rPr>
                <w:sz w:val="20"/>
              </w:rPr>
              <w:t xml:space="preserve">часто меняющееся законодательство, появление в законодательстве новых (дополнительных) процедур</w:t>
            </w:r>
          </w:p>
        </w:tc>
        <w:tc>
          <w:tcPr>
            <w:tcW w:w="2749" w:type="dxa"/>
            <w:tcBorders>
              <w:bottom w:val="nil"/>
            </w:tcBorders>
          </w:tcPr>
          <w:p>
            <w:pPr>
              <w:pStyle w:val="0"/>
            </w:pPr>
            <w:r>
              <w:rPr>
                <w:sz w:val="20"/>
              </w:rPr>
              <w:t xml:space="preserve">соответствие региональных нормативных актов федеральному законодательству, упрощение процедур в сфере градостроительства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едином официальном сайте государственных органов автономного округа</w:t>
            </w:r>
          </w:p>
        </w:tc>
        <w:tc>
          <w:tcPr>
            <w:tcW w:w="2494" w:type="dxa"/>
            <w:tcBorders>
              <w:bottom w:val="nil"/>
            </w:tcBorders>
          </w:tcPr>
          <w:p>
            <w:pPr>
              <w:pStyle w:val="0"/>
            </w:pPr>
            <w:r>
              <w:rPr>
                <w:sz w:val="20"/>
              </w:rPr>
              <w:t xml:space="preserve">Деппространственного развития и архитектуры Югры</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10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01.06.2023</w:t>
            </w:r>
          </w:p>
          <w:p>
            <w:pPr>
              <w:pStyle w:val="0"/>
              <w:jc w:val="both"/>
            </w:pPr>
            <w:hyperlink w:history="0" r:id="rId104"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11.2.</w:t>
            </w:r>
          </w:p>
        </w:tc>
        <w:tc>
          <w:tcPr>
            <w:tcW w:w="4354" w:type="dxa"/>
            <w:tcBorders>
              <w:bottom w:val="nil"/>
            </w:tcBorders>
          </w:tcPr>
          <w:p>
            <w:pPr>
              <w:pStyle w:val="0"/>
            </w:pPr>
            <w:r>
              <w:rPr>
                <w:sz w:val="20"/>
              </w:rPr>
              <w:t xml:space="preserve">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3649" w:type="dxa"/>
            <w:tcBorders>
              <w:bottom w:val="nil"/>
            </w:tcBorders>
          </w:tcPr>
          <w:p>
            <w:pPr>
              <w:pStyle w:val="0"/>
            </w:pPr>
            <w:r>
              <w:rPr>
                <w:sz w:val="20"/>
              </w:rPr>
              <w:t xml:space="preserve">наличие рисков по соблюдению законодательства при оказании услуг в сфере строительства</w:t>
            </w:r>
          </w:p>
        </w:tc>
        <w:tc>
          <w:tcPr>
            <w:tcW w:w="2749" w:type="dxa"/>
            <w:tcBorders>
              <w:bottom w:val="nil"/>
            </w:tcBorders>
          </w:tcPr>
          <w:p>
            <w:pPr>
              <w:pStyle w:val="0"/>
            </w:pPr>
            <w:r>
              <w:rPr>
                <w:sz w:val="20"/>
              </w:rPr>
              <w:t xml:space="preserve">снижение административной нагрузки при прохождении процедур в сфере строительства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правовой акт исполнительного органа автономного округа</w:t>
            </w:r>
          </w:p>
        </w:tc>
        <w:tc>
          <w:tcPr>
            <w:tcW w:w="2494" w:type="dxa"/>
            <w:tcBorders>
              <w:bottom w:val="nil"/>
            </w:tcBorders>
          </w:tcPr>
          <w:p>
            <w:pPr>
              <w:pStyle w:val="0"/>
            </w:pPr>
            <w:r>
              <w:rPr>
                <w:sz w:val="20"/>
              </w:rPr>
              <w:t xml:space="preserve">Деппространственного развития и архитектуры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0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11.3.</w:t>
            </w:r>
          </w:p>
        </w:tc>
        <w:tc>
          <w:tcPr>
            <w:tcW w:w="4354" w:type="dxa"/>
            <w:tcBorders>
              <w:bottom w:val="nil"/>
            </w:tcBorders>
          </w:tcPr>
          <w:p>
            <w:pPr>
              <w:pStyle w:val="0"/>
            </w:pPr>
            <w:r>
              <w:rPr>
                <w:sz w:val="20"/>
              </w:rPr>
              <w:t xml:space="preserve">Обеспечение опубликования и актуализации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3649" w:type="dxa"/>
            <w:tcBorders>
              <w:bottom w:val="nil"/>
            </w:tcBorders>
          </w:tcPr>
          <w:p>
            <w:pPr>
              <w:pStyle w:val="0"/>
            </w:pPr>
            <w:r>
              <w:rPr>
                <w:sz w:val="20"/>
              </w:rPr>
              <w:t xml:space="preserve">недостаточный уровень информированности хозяйствующих субъектов</w:t>
            </w:r>
          </w:p>
        </w:tc>
        <w:tc>
          <w:tcPr>
            <w:tcW w:w="2749" w:type="dxa"/>
            <w:tcBorders>
              <w:bottom w:val="nil"/>
            </w:tcBorders>
          </w:tcPr>
          <w:p>
            <w:pPr>
              <w:pStyle w:val="0"/>
            </w:pPr>
            <w:r>
              <w:rPr>
                <w:sz w:val="20"/>
              </w:rPr>
              <w:t xml:space="preserve">повышение информированности хозяйствующих субъектов, осуществляющих деятельность на данном рынке</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 официальных сайтах органов местного самоуправления</w:t>
            </w:r>
          </w:p>
        </w:tc>
        <w:tc>
          <w:tcPr>
            <w:tcW w:w="2494" w:type="dxa"/>
            <w:tcBorders>
              <w:bottom w:val="nil"/>
            </w:tcBorders>
          </w:tcPr>
          <w:p>
            <w:pPr>
              <w:pStyle w:val="0"/>
            </w:pPr>
            <w:r>
              <w:rPr>
                <w:sz w:val="20"/>
              </w:rPr>
              <w:t xml:space="preserve">Деппространственного развития и архитектуры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0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12.</w:t>
            </w:r>
          </w:p>
        </w:tc>
        <w:tc>
          <w:tcPr>
            <w:gridSpan w:val="6"/>
            <w:tcW w:w="17439" w:type="dxa"/>
          </w:tcPr>
          <w:p>
            <w:pPr>
              <w:pStyle w:val="0"/>
            </w:pPr>
            <w:r>
              <w:rPr>
                <w:sz w:val="20"/>
              </w:rPr>
              <w:t xml:space="preserve">Рынок дорожной деятельности (за исключением проектирования)</w:t>
            </w:r>
          </w:p>
        </w:tc>
      </w:tr>
      <w:tr>
        <w:tc>
          <w:tcPr>
            <w:tcW w:w="604" w:type="dxa"/>
          </w:tcPr>
          <w:p>
            <w:pPr>
              <w:pStyle w:val="0"/>
            </w:pPr>
            <w:r>
              <w:rPr>
                <w:sz w:val="20"/>
              </w:rPr>
              <w:t xml:space="preserve">12.1.</w:t>
            </w:r>
          </w:p>
        </w:tc>
        <w:tc>
          <w:tcPr>
            <w:tcW w:w="4354" w:type="dxa"/>
          </w:tcPr>
          <w:p>
            <w:pPr>
              <w:pStyle w:val="0"/>
            </w:pPr>
            <w:r>
              <w:rPr>
                <w:sz w:val="20"/>
              </w:rPr>
              <w:t xml:space="preserve">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tc>
        <w:tc>
          <w:tcPr>
            <w:tcW w:w="3649" w:type="dxa"/>
          </w:tcPr>
          <w:p>
            <w:pPr>
              <w:pStyle w:val="0"/>
            </w:pPr>
            <w:r>
              <w:rPr>
                <w:sz w:val="20"/>
              </w:rPr>
              <w:t xml:space="preserve">высокая стоимость дорожных работ</w:t>
            </w:r>
          </w:p>
        </w:tc>
        <w:tc>
          <w:tcPr>
            <w:tcW w:w="2749" w:type="dxa"/>
          </w:tcPr>
          <w:p>
            <w:pPr>
              <w:pStyle w:val="0"/>
            </w:pPr>
            <w:r>
              <w:rPr>
                <w:sz w:val="20"/>
              </w:rPr>
              <w:t xml:space="preserve">увеличение доли автомобильных дорог, соответствующих нормативным требованиям</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мониторинг исполнения государственных, муниципальных контрактов</w:t>
            </w:r>
          </w:p>
        </w:tc>
        <w:tc>
          <w:tcPr>
            <w:tcW w:w="2494" w:type="dxa"/>
          </w:tcPr>
          <w:p>
            <w:pPr>
              <w:pStyle w:val="0"/>
            </w:pPr>
            <w:r>
              <w:rPr>
                <w:sz w:val="20"/>
              </w:rPr>
              <w:t xml:space="preserve">Депдорхоз и транспорта Югры,</w:t>
            </w:r>
          </w:p>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12.2.</w:t>
            </w:r>
          </w:p>
        </w:tc>
        <w:tc>
          <w:tcPr>
            <w:tcW w:w="4354" w:type="dxa"/>
          </w:tcPr>
          <w:p>
            <w:pPr>
              <w:pStyle w:val="0"/>
            </w:pPr>
            <w:r>
              <w:rPr>
                <w:sz w:val="20"/>
              </w:rPr>
              <w:t xml:space="preserve">Утверждение (актуализация) комплексной схемы организации дорожного движения</w:t>
            </w:r>
          </w:p>
        </w:tc>
        <w:tc>
          <w:tcPr>
            <w:tcW w:w="3649" w:type="dxa"/>
          </w:tcPr>
          <w:p>
            <w:pPr>
              <w:pStyle w:val="0"/>
            </w:pPr>
            <w:r>
              <w:rPr>
                <w:sz w:val="20"/>
              </w:rPr>
              <w:t xml:space="preserve">рост автомобилизации</w:t>
            </w:r>
          </w:p>
        </w:tc>
        <w:tc>
          <w:tcPr>
            <w:tcW w:w="2749" w:type="dxa"/>
          </w:tcPr>
          <w:p>
            <w:pPr>
              <w:pStyle w:val="0"/>
            </w:pPr>
            <w:r>
              <w:rPr>
                <w:sz w:val="20"/>
              </w:rPr>
              <w:t xml:space="preserve">увеличение пропускной способности улично-дорожной сети</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правовые акты органа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outlineLvl w:val="2"/>
            </w:pPr>
            <w:r>
              <w:rPr>
                <w:sz w:val="20"/>
              </w:rPr>
              <w:t xml:space="preserve">13.</w:t>
            </w:r>
          </w:p>
        </w:tc>
        <w:tc>
          <w:tcPr>
            <w:gridSpan w:val="6"/>
            <w:tcW w:w="17439" w:type="dxa"/>
          </w:tcPr>
          <w:p>
            <w:pPr>
              <w:pStyle w:val="0"/>
            </w:pPr>
            <w:r>
              <w:rPr>
                <w:sz w:val="20"/>
              </w:rPr>
              <w:t xml:space="preserve">Рынок архитектурно-строительного проектирования</w:t>
            </w:r>
          </w:p>
        </w:tc>
      </w:tr>
      <w:tr>
        <w:tblPrEx>
          <w:tblBorders>
            <w:insideH w:val="nil"/>
          </w:tblBorders>
        </w:tblPrEx>
        <w:tc>
          <w:tcPr>
            <w:tcW w:w="604" w:type="dxa"/>
            <w:tcBorders>
              <w:bottom w:val="nil"/>
            </w:tcBorders>
          </w:tcPr>
          <w:p>
            <w:pPr>
              <w:pStyle w:val="0"/>
            </w:pPr>
            <w:r>
              <w:rPr>
                <w:sz w:val="20"/>
              </w:rPr>
              <w:t xml:space="preserve">13.1.</w:t>
            </w:r>
          </w:p>
        </w:tc>
        <w:tc>
          <w:tcPr>
            <w:tcW w:w="4354" w:type="dxa"/>
            <w:tcBorders>
              <w:bottom w:val="nil"/>
            </w:tcBorders>
          </w:tcPr>
          <w:p>
            <w:pPr>
              <w:pStyle w:val="0"/>
            </w:pPr>
            <w:r>
              <w:rPr>
                <w:sz w:val="20"/>
              </w:rPr>
              <w:t xml:space="preserve">Популяризация объемного моделирования в архитектурно-строительном проектировании</w:t>
            </w:r>
          </w:p>
        </w:tc>
        <w:tc>
          <w:tcPr>
            <w:tcW w:w="3649" w:type="dxa"/>
            <w:tcBorders>
              <w:bottom w:val="nil"/>
            </w:tcBorders>
          </w:tcPr>
          <w:p>
            <w:pPr>
              <w:pStyle w:val="0"/>
            </w:pPr>
            <w:r>
              <w:rPr>
                <w:sz w:val="20"/>
              </w:rPr>
              <w:t xml:space="preserve">длительные сроки проектирования, низкое качество проектов, отсутствие согласованности участвующих в проектировании и согласовании структур</w:t>
            </w:r>
          </w:p>
        </w:tc>
        <w:tc>
          <w:tcPr>
            <w:tcW w:w="2749" w:type="dxa"/>
            <w:tcBorders>
              <w:bottom w:val="nil"/>
            </w:tcBorders>
          </w:tcPr>
          <w:p>
            <w:pPr>
              <w:pStyle w:val="0"/>
            </w:pPr>
            <w:r>
              <w:rPr>
                <w:sz w:val="20"/>
              </w:rPr>
              <w:t xml:space="preserve">внедрение лучших мировых практик, повышение конкурентоспособности, улучшение качества подготовленной проектной документации, на этапах строительства - соблюдение сроков реализации проекта, возможность отслеживания процесса строительства в режиме "онлайн"</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едином официальном сайте государственных органов автономного округа, официальных сайтах органов местного самоуправления</w:t>
            </w:r>
          </w:p>
        </w:tc>
        <w:tc>
          <w:tcPr>
            <w:tcW w:w="2494" w:type="dxa"/>
            <w:tcBorders>
              <w:bottom w:val="nil"/>
            </w:tcBorders>
          </w:tcPr>
          <w:p>
            <w:pPr>
              <w:pStyle w:val="0"/>
            </w:pPr>
            <w:r>
              <w:rPr>
                <w:sz w:val="20"/>
              </w:rPr>
              <w:t xml:space="preserve">Деппространственного развития и архитектуры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0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14.</w:t>
            </w:r>
          </w:p>
        </w:tc>
        <w:tc>
          <w:tcPr>
            <w:gridSpan w:val="6"/>
            <w:tcW w:w="17439" w:type="dxa"/>
          </w:tcPr>
          <w:p>
            <w:pPr>
              <w:pStyle w:val="0"/>
            </w:pPr>
            <w:r>
              <w:rPr>
                <w:sz w:val="20"/>
              </w:rPr>
              <w:t xml:space="preserve">Рынок кадастровых и землеустроительных работ</w:t>
            </w:r>
          </w:p>
        </w:tc>
      </w:tr>
      <w:tr>
        <w:tc>
          <w:tcPr>
            <w:tcW w:w="604" w:type="dxa"/>
          </w:tcPr>
          <w:p>
            <w:pPr>
              <w:pStyle w:val="0"/>
            </w:pPr>
            <w:r>
              <w:rPr>
                <w:sz w:val="20"/>
              </w:rPr>
              <w:t xml:space="preserve">14.1.</w:t>
            </w:r>
          </w:p>
        </w:tc>
        <w:tc>
          <w:tcPr>
            <w:tcW w:w="4354" w:type="dxa"/>
          </w:tcPr>
          <w:p>
            <w:pPr>
              <w:pStyle w:val="0"/>
            </w:pPr>
            <w:r>
              <w:rPr>
                <w:sz w:val="20"/>
              </w:rPr>
              <w:t xml:space="preserve">Исследование рынка кадастровых и землеустроительных работ</w:t>
            </w:r>
          </w:p>
        </w:tc>
        <w:tc>
          <w:tcPr>
            <w:tcW w:w="3649" w:type="dxa"/>
          </w:tcPr>
          <w:p>
            <w:pPr>
              <w:pStyle w:val="0"/>
            </w:pPr>
            <w:r>
              <w:rPr>
                <w:sz w:val="20"/>
              </w:rPr>
              <w:t xml:space="preserve">недостаточность имеющихся сведений для комплексной оценки ситуации</w:t>
            </w:r>
          </w:p>
        </w:tc>
        <w:tc>
          <w:tcPr>
            <w:tcW w:w="2749" w:type="dxa"/>
          </w:tcPr>
          <w:p>
            <w:pPr>
              <w:pStyle w:val="0"/>
            </w:pPr>
            <w:r>
              <w:rPr>
                <w:sz w:val="20"/>
              </w:rPr>
              <w:t xml:space="preserve">установление количества, доли участия организаций частной формы собственности на рынке кадастровых и землеустроительных работ</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отчет о результатах исследования рынка кадастровых и землеустроительных работ</w:t>
            </w:r>
          </w:p>
        </w:tc>
        <w:tc>
          <w:tcPr>
            <w:tcW w:w="2494" w:type="dxa"/>
          </w:tcPr>
          <w:p>
            <w:pPr>
              <w:pStyle w:val="0"/>
            </w:pPr>
            <w:r>
              <w:rPr>
                <w:sz w:val="20"/>
              </w:rPr>
              <w:t xml:space="preserve">Депимущества Югры, органы местного самоуправления</w:t>
            </w:r>
          </w:p>
          <w:p>
            <w:pPr>
              <w:pStyle w:val="0"/>
            </w:pPr>
            <w:r>
              <w:rPr>
                <w:sz w:val="20"/>
              </w:rPr>
              <w:t xml:space="preserve">(по согласованию),</w:t>
            </w:r>
          </w:p>
          <w:p>
            <w:pPr>
              <w:pStyle w:val="0"/>
            </w:pPr>
            <w:r>
              <w:rPr>
                <w:sz w:val="20"/>
              </w:rPr>
              <w:t xml:space="preserve">саморегулируемые организации кадастровых инженеров (по согласованию)</w:t>
            </w:r>
          </w:p>
        </w:tc>
      </w:tr>
      <w:tr>
        <w:tc>
          <w:tcPr>
            <w:tcW w:w="604" w:type="dxa"/>
          </w:tcPr>
          <w:p>
            <w:pPr>
              <w:pStyle w:val="0"/>
            </w:pPr>
            <w:r>
              <w:rPr>
                <w:sz w:val="20"/>
              </w:rPr>
              <w:t xml:space="preserve">14.2.</w:t>
            </w:r>
          </w:p>
        </w:tc>
        <w:tc>
          <w:tcPr>
            <w:tcW w:w="4354" w:type="dxa"/>
          </w:tcPr>
          <w:p>
            <w:pPr>
              <w:pStyle w:val="0"/>
            </w:pPr>
            <w:r>
              <w:rPr>
                <w:sz w:val="20"/>
              </w:rPr>
              <w:t xml:space="preserve">Принятие решений о приватизации муниципальных предприятий, хозяйственных обществ, осуществляющих деятельность в сфере кадастровых и землеустроительных работ</w:t>
            </w:r>
          </w:p>
        </w:tc>
        <w:tc>
          <w:tcPr>
            <w:tcW w:w="3649" w:type="dxa"/>
          </w:tcPr>
          <w:p>
            <w:pPr>
              <w:pStyle w:val="0"/>
            </w:pPr>
            <w:r>
              <w:rPr>
                <w:sz w:val="20"/>
              </w:rPr>
              <w:t xml:space="preserve">влияние муниципальных предприятий на развитие конкуренции в сфере кадастровых и землеустроительных работ</w:t>
            </w:r>
          </w:p>
        </w:tc>
        <w:tc>
          <w:tcPr>
            <w:tcW w:w="2749" w:type="dxa"/>
          </w:tcPr>
          <w:p>
            <w:pPr>
              <w:pStyle w:val="0"/>
            </w:pPr>
            <w:r>
              <w:rPr>
                <w:sz w:val="20"/>
              </w:rPr>
              <w:t xml:space="preserve">снижение доли муниципального участия путем приватизации предприятий, хозяйственных обществ в сфере кадастровых и землеустроительных работ</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 на основании информации органов местного самоуправления о проведенной работе и количественном изменении муниципальных предприятий и хозяйственных обществ, осуществляющих деятельность в сфере кадастровых и землеустроительных работ</w:t>
            </w:r>
          </w:p>
        </w:tc>
        <w:tc>
          <w:tcPr>
            <w:tcW w:w="2494" w:type="dxa"/>
          </w:tcPr>
          <w:p>
            <w:pPr>
              <w:pStyle w:val="0"/>
            </w:pPr>
            <w:r>
              <w:rPr>
                <w:sz w:val="20"/>
              </w:rPr>
              <w:t xml:space="preserve">Депимущества Югры,</w:t>
            </w:r>
          </w:p>
          <w:p>
            <w:pPr>
              <w:pStyle w:val="0"/>
            </w:pPr>
            <w:r>
              <w:rPr>
                <w:sz w:val="20"/>
              </w:rPr>
              <w:t xml:space="preserve">органы местного самоуправления (по согласованию)</w:t>
            </w:r>
          </w:p>
        </w:tc>
      </w:tr>
      <w:tr>
        <w:tc>
          <w:tcPr>
            <w:tcW w:w="604" w:type="dxa"/>
          </w:tcPr>
          <w:p>
            <w:pPr>
              <w:pStyle w:val="0"/>
              <w:outlineLvl w:val="2"/>
            </w:pPr>
            <w:r>
              <w:rPr>
                <w:sz w:val="20"/>
              </w:rPr>
              <w:t xml:space="preserve">15.</w:t>
            </w:r>
          </w:p>
        </w:tc>
        <w:tc>
          <w:tcPr>
            <w:gridSpan w:val="6"/>
            <w:tcW w:w="17439" w:type="dxa"/>
          </w:tcPr>
          <w:p>
            <w:pPr>
              <w:pStyle w:val="0"/>
            </w:pPr>
            <w:r>
              <w:rPr>
                <w:sz w:val="20"/>
              </w:rPr>
              <w:t xml:space="preserve">Рынок вылова водных биоресурсов</w:t>
            </w:r>
          </w:p>
        </w:tc>
      </w:tr>
      <w:tr>
        <w:tc>
          <w:tcPr>
            <w:tcW w:w="604" w:type="dxa"/>
          </w:tcPr>
          <w:p>
            <w:pPr>
              <w:pStyle w:val="0"/>
            </w:pPr>
            <w:r>
              <w:rPr>
                <w:sz w:val="20"/>
              </w:rPr>
              <w:t xml:space="preserve">15.1.</w:t>
            </w:r>
          </w:p>
        </w:tc>
        <w:tc>
          <w:tcPr>
            <w:tcW w:w="4354" w:type="dxa"/>
          </w:tcPr>
          <w:p>
            <w:pPr>
              <w:pStyle w:val="0"/>
            </w:pPr>
            <w:r>
              <w:rPr>
                <w:sz w:val="20"/>
              </w:rPr>
              <w:t xml:space="preserve">Размещение информации о рыболовных участках, расположенных на территории автономного округа, а также рыболовных участках, предоставленных в пользование хозяйствующим субъектам по результатам конкурса</w:t>
            </w:r>
          </w:p>
        </w:tc>
        <w:tc>
          <w:tcPr>
            <w:tcW w:w="3649" w:type="dxa"/>
          </w:tcPr>
          <w:p>
            <w:pPr>
              <w:pStyle w:val="0"/>
            </w:pPr>
            <w:r>
              <w:rPr>
                <w:sz w:val="20"/>
              </w:rPr>
              <w:t xml:space="preserve">недостаточная информированность организаций частной формы собственности</w:t>
            </w:r>
          </w:p>
        </w:tc>
        <w:tc>
          <w:tcPr>
            <w:tcW w:w="2749" w:type="dxa"/>
          </w:tcPr>
          <w:p>
            <w:pPr>
              <w:pStyle w:val="0"/>
            </w:pPr>
            <w:r>
              <w:rPr>
                <w:sz w:val="20"/>
              </w:rPr>
              <w:t xml:space="preserve">повышение информированности организаций частной формы собственности</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едином официальном сайте государственных органов автономного округа</w:t>
            </w:r>
          </w:p>
        </w:tc>
        <w:tc>
          <w:tcPr>
            <w:tcW w:w="2494" w:type="dxa"/>
          </w:tcPr>
          <w:p>
            <w:pPr>
              <w:pStyle w:val="0"/>
            </w:pPr>
            <w:r>
              <w:rPr>
                <w:sz w:val="20"/>
              </w:rPr>
              <w:t xml:space="preserve">Деппромышленности Югры</w:t>
            </w:r>
          </w:p>
        </w:tc>
      </w:tr>
      <w:tr>
        <w:tc>
          <w:tcPr>
            <w:tcW w:w="604" w:type="dxa"/>
          </w:tcPr>
          <w:p>
            <w:pPr>
              <w:pStyle w:val="0"/>
            </w:pPr>
            <w:r>
              <w:rPr>
                <w:sz w:val="20"/>
              </w:rPr>
              <w:t xml:space="preserve">15.2.</w:t>
            </w:r>
          </w:p>
        </w:tc>
        <w:tc>
          <w:tcPr>
            <w:tcW w:w="4354" w:type="dxa"/>
          </w:tcPr>
          <w:p>
            <w:pPr>
              <w:pStyle w:val="0"/>
            </w:pPr>
            <w:r>
              <w:rPr>
                <w:sz w:val="20"/>
              </w:rPr>
              <w:t xml:space="preserve">Размещение информации о заключении договоров пользования водными биологическими ресурсами, общий допустимый улов которых не устанавливается</w:t>
            </w:r>
          </w:p>
        </w:tc>
        <w:tc>
          <w:tcPr>
            <w:tcW w:w="3649" w:type="dxa"/>
          </w:tcPr>
          <w:p>
            <w:pPr>
              <w:pStyle w:val="0"/>
            </w:pPr>
            <w:r>
              <w:rPr>
                <w:sz w:val="20"/>
              </w:rPr>
              <w:t xml:space="preserve">недостаточная информированность организаций частной формы собственности</w:t>
            </w:r>
          </w:p>
        </w:tc>
        <w:tc>
          <w:tcPr>
            <w:tcW w:w="2749" w:type="dxa"/>
          </w:tcPr>
          <w:p>
            <w:pPr>
              <w:pStyle w:val="0"/>
            </w:pPr>
            <w:r>
              <w:rPr>
                <w:sz w:val="20"/>
              </w:rPr>
              <w:t xml:space="preserve">доступность информации о ежегодном заключении договоров пользования водными биологическими ресурсами, общий допустимый улов которых не устанавливается</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едином официальном сайте государственных органов автономного округа</w:t>
            </w:r>
          </w:p>
        </w:tc>
        <w:tc>
          <w:tcPr>
            <w:tcW w:w="2494" w:type="dxa"/>
          </w:tcPr>
          <w:p>
            <w:pPr>
              <w:pStyle w:val="0"/>
            </w:pPr>
            <w:r>
              <w:rPr>
                <w:sz w:val="20"/>
              </w:rPr>
              <w:t xml:space="preserve">Деппромышленности Югры</w:t>
            </w:r>
          </w:p>
        </w:tc>
      </w:tr>
      <w:tr>
        <w:tblPrEx>
          <w:tblBorders>
            <w:insideH w:val="nil"/>
          </w:tblBorders>
        </w:tblPrEx>
        <w:tc>
          <w:tcPr>
            <w:tcW w:w="604" w:type="dxa"/>
            <w:tcBorders>
              <w:bottom w:val="nil"/>
            </w:tcBorders>
          </w:tcPr>
          <w:p>
            <w:pPr>
              <w:pStyle w:val="0"/>
            </w:pPr>
            <w:r>
              <w:rPr>
                <w:sz w:val="20"/>
              </w:rPr>
              <w:t xml:space="preserve">15.3</w:t>
            </w:r>
          </w:p>
        </w:tc>
        <w:tc>
          <w:tcPr>
            <w:tcW w:w="4354" w:type="dxa"/>
            <w:tcBorders>
              <w:bottom w:val="nil"/>
            </w:tcBorders>
          </w:tcPr>
          <w:p>
            <w:pPr>
              <w:pStyle w:val="0"/>
            </w:pPr>
            <w:r>
              <w:rPr>
                <w:sz w:val="20"/>
              </w:rPr>
              <w:t xml:space="preserve">Размещение информации о проведении открытых конкурсов на право заключения договора о предоставлении рыболовного участка для осуществления промышленного рыболовства</w:t>
            </w:r>
          </w:p>
        </w:tc>
        <w:tc>
          <w:tcPr>
            <w:tcW w:w="3649" w:type="dxa"/>
            <w:tcBorders>
              <w:bottom w:val="nil"/>
            </w:tcBorders>
          </w:tcPr>
          <w:p>
            <w:pPr>
              <w:pStyle w:val="0"/>
            </w:pPr>
            <w:r>
              <w:rPr>
                <w:sz w:val="20"/>
              </w:rPr>
              <w:t xml:space="preserve">недостаточная информированность организаций частной формы собственности о проводимых открытых конкурсах</w:t>
            </w:r>
          </w:p>
        </w:tc>
        <w:tc>
          <w:tcPr>
            <w:tcW w:w="2749" w:type="dxa"/>
            <w:tcBorders>
              <w:bottom w:val="nil"/>
            </w:tcBorders>
          </w:tcPr>
          <w:p>
            <w:pPr>
              <w:pStyle w:val="0"/>
            </w:pPr>
            <w:r>
              <w:rPr>
                <w:sz w:val="20"/>
              </w:rPr>
              <w:t xml:space="preserve">доступность информации о проводимых в автономном округе открытых конкурсах на право заключения договоров о предоставлении рыболовных участках для осуществления промышленного рыболовства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0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15.4</w:t>
            </w:r>
          </w:p>
        </w:tc>
        <w:tc>
          <w:tcPr>
            <w:tcW w:w="4354" w:type="dxa"/>
            <w:tcBorders>
              <w:bottom w:val="nil"/>
            </w:tcBorders>
          </w:tcPr>
          <w:p>
            <w:pPr>
              <w:pStyle w:val="0"/>
            </w:pPr>
            <w:r>
              <w:rPr>
                <w:sz w:val="20"/>
              </w:rPr>
              <w:t xml:space="preserve">Оказание содействия предприятиям, занимающимся выловом водных биоресурсов по участию в выставках и (или) ярмарках</w:t>
            </w:r>
          </w:p>
        </w:tc>
        <w:tc>
          <w:tcPr>
            <w:tcW w:w="3649" w:type="dxa"/>
            <w:tcBorders>
              <w:bottom w:val="nil"/>
            </w:tcBorders>
          </w:tcPr>
          <w:p>
            <w:pPr>
              <w:pStyle w:val="0"/>
            </w:pPr>
            <w:r>
              <w:rPr>
                <w:sz w:val="20"/>
              </w:rPr>
              <w:t xml:space="preserve">недостаточная информированность организаций частной формы собственности о проводимых выставках, ярмарках</w:t>
            </w:r>
          </w:p>
        </w:tc>
        <w:tc>
          <w:tcPr>
            <w:tcW w:w="2749" w:type="dxa"/>
            <w:tcBorders>
              <w:bottom w:val="nil"/>
            </w:tcBorders>
          </w:tcPr>
          <w:p>
            <w:pPr>
              <w:pStyle w:val="0"/>
            </w:pPr>
            <w:r>
              <w:rPr>
                <w:sz w:val="20"/>
              </w:rPr>
              <w:t xml:space="preserve">расширение рынка сбыта продукции, развитие торговли рыбной продукцией</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0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16.</w:t>
            </w:r>
          </w:p>
        </w:tc>
        <w:tc>
          <w:tcPr>
            <w:gridSpan w:val="6"/>
            <w:tcW w:w="17439" w:type="dxa"/>
          </w:tcPr>
          <w:p>
            <w:pPr>
              <w:pStyle w:val="0"/>
            </w:pPr>
            <w:r>
              <w:rPr>
                <w:sz w:val="20"/>
              </w:rPr>
              <w:t xml:space="preserve">Рынок переработки водных биоресурсов</w:t>
            </w:r>
          </w:p>
        </w:tc>
      </w:tr>
      <w:tr>
        <w:tblPrEx>
          <w:tblBorders>
            <w:insideH w:val="nil"/>
          </w:tblBorders>
        </w:tblPrEx>
        <w:tc>
          <w:tcPr>
            <w:tcW w:w="604" w:type="dxa"/>
            <w:tcBorders>
              <w:bottom w:val="nil"/>
            </w:tcBorders>
          </w:tcPr>
          <w:p>
            <w:pPr>
              <w:pStyle w:val="0"/>
            </w:pPr>
            <w:r>
              <w:rPr>
                <w:sz w:val="20"/>
              </w:rPr>
              <w:t xml:space="preserve">16.1.</w:t>
            </w:r>
          </w:p>
        </w:tc>
        <w:tc>
          <w:tcPr>
            <w:tcW w:w="4354" w:type="dxa"/>
            <w:tcBorders>
              <w:bottom w:val="nil"/>
            </w:tcBorders>
          </w:tcPr>
          <w:p>
            <w:pPr>
              <w:pStyle w:val="0"/>
            </w:pPr>
            <w:r>
              <w:rPr>
                <w:sz w:val="20"/>
              </w:rPr>
              <w:t xml:space="preserve">Оказание содействия предприятиям, занимающимся переработкой водных биоресурсов по участию в выставках и (или) ярмарках</w:t>
            </w:r>
          </w:p>
        </w:tc>
        <w:tc>
          <w:tcPr>
            <w:tcW w:w="3649" w:type="dxa"/>
            <w:tcBorders>
              <w:bottom w:val="nil"/>
            </w:tcBorders>
          </w:tcPr>
          <w:p>
            <w:pPr>
              <w:pStyle w:val="0"/>
            </w:pPr>
            <w:r>
              <w:rPr>
                <w:sz w:val="20"/>
              </w:rPr>
              <w:t xml:space="preserve">недостаточная информированность организаций частной формы собственности о выставках и ярмарках</w:t>
            </w:r>
          </w:p>
        </w:tc>
        <w:tc>
          <w:tcPr>
            <w:tcW w:w="2749" w:type="dxa"/>
            <w:tcBorders>
              <w:bottom w:val="nil"/>
            </w:tcBorders>
          </w:tcPr>
          <w:p>
            <w:pPr>
              <w:pStyle w:val="0"/>
            </w:pPr>
            <w:r>
              <w:rPr>
                <w:sz w:val="20"/>
              </w:rPr>
              <w:t xml:space="preserve">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1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17.</w:t>
            </w:r>
          </w:p>
        </w:tc>
        <w:tc>
          <w:tcPr>
            <w:gridSpan w:val="6"/>
            <w:tcW w:w="17439" w:type="dxa"/>
          </w:tcPr>
          <w:p>
            <w:pPr>
              <w:pStyle w:val="0"/>
            </w:pPr>
            <w:r>
              <w:rPr>
                <w:sz w:val="20"/>
              </w:rPr>
              <w:t xml:space="preserve">Рынок товарной аквакультуры</w:t>
            </w:r>
          </w:p>
        </w:tc>
      </w:tr>
      <w:tr>
        <w:tblPrEx>
          <w:tblBorders>
            <w:insideH w:val="nil"/>
          </w:tblBorders>
        </w:tblPrEx>
        <w:tc>
          <w:tcPr>
            <w:tcW w:w="604" w:type="dxa"/>
            <w:tcBorders>
              <w:bottom w:val="nil"/>
            </w:tcBorders>
          </w:tcPr>
          <w:p>
            <w:pPr>
              <w:pStyle w:val="0"/>
            </w:pPr>
            <w:r>
              <w:rPr>
                <w:sz w:val="20"/>
              </w:rPr>
              <w:t xml:space="preserve">17.1.</w:t>
            </w:r>
          </w:p>
        </w:tc>
        <w:tc>
          <w:tcPr>
            <w:tcW w:w="4354" w:type="dxa"/>
            <w:tcBorders>
              <w:bottom w:val="nil"/>
            </w:tcBorders>
          </w:tcPr>
          <w:p>
            <w:pPr>
              <w:pStyle w:val="0"/>
            </w:pPr>
            <w:r>
              <w:rPr>
                <w:sz w:val="20"/>
              </w:rPr>
              <w:t xml:space="preserve">Оказание содействия предприятиям, осуществляющим производство искусственно выращенной рыбы по участию в выставках и (или) ярмарках</w:t>
            </w:r>
          </w:p>
        </w:tc>
        <w:tc>
          <w:tcPr>
            <w:tcW w:w="3649" w:type="dxa"/>
            <w:tcBorders>
              <w:bottom w:val="nil"/>
            </w:tcBorders>
          </w:tcPr>
          <w:p>
            <w:pPr>
              <w:pStyle w:val="0"/>
            </w:pPr>
            <w:r>
              <w:rPr>
                <w:sz w:val="20"/>
              </w:rPr>
              <w:t xml:space="preserve">выход на рынок автономного округа новых хозяйствующих субъектов, осуществляющих деятельность в сфере аквакультуры (рыбоводства)</w:t>
            </w:r>
          </w:p>
        </w:tc>
        <w:tc>
          <w:tcPr>
            <w:tcW w:w="2749" w:type="dxa"/>
            <w:tcBorders>
              <w:bottom w:val="nil"/>
            </w:tcBorders>
          </w:tcPr>
          <w:p>
            <w:pPr>
              <w:pStyle w:val="0"/>
            </w:pPr>
            <w:r>
              <w:rPr>
                <w:sz w:val="20"/>
              </w:rPr>
              <w:t xml:space="preserve">расширение рынка сбыта продукции, развитие торговли рыбной продукцией</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1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18.</w:t>
            </w:r>
          </w:p>
        </w:tc>
        <w:tc>
          <w:tcPr>
            <w:gridSpan w:val="6"/>
            <w:tcW w:w="17439" w:type="dxa"/>
          </w:tcPr>
          <w:p>
            <w:pPr>
              <w:pStyle w:val="0"/>
            </w:pPr>
            <w:r>
              <w:rPr>
                <w:sz w:val="20"/>
              </w:rPr>
              <w:t xml:space="preserve">Рынок услуг дошкольного образования</w:t>
            </w:r>
          </w:p>
        </w:tc>
      </w:tr>
      <w:tr>
        <w:tc>
          <w:tcPr>
            <w:tcW w:w="604" w:type="dxa"/>
          </w:tcPr>
          <w:p>
            <w:pPr>
              <w:pStyle w:val="0"/>
            </w:pPr>
            <w:r>
              <w:rPr>
                <w:sz w:val="20"/>
              </w:rPr>
              <w:t xml:space="preserve">18.1.</w:t>
            </w:r>
          </w:p>
        </w:tc>
        <w:tc>
          <w:tcPr>
            <w:tcW w:w="4354" w:type="dxa"/>
          </w:tcPr>
          <w:p>
            <w:pPr>
              <w:pStyle w:val="0"/>
            </w:pPr>
            <w:r>
              <w:rPr>
                <w:sz w:val="20"/>
              </w:rPr>
              <w:t xml:space="preserve">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3649" w:type="dxa"/>
          </w:tcPr>
          <w:p>
            <w:pPr>
              <w:pStyle w:val="0"/>
            </w:pPr>
            <w:r>
              <w:rPr>
                <w:sz w:val="20"/>
              </w:rPr>
              <w:t xml:space="preserve">неудовлетворенный спрос, высокая 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749" w:type="dxa"/>
          </w:tcPr>
          <w:p>
            <w:pPr>
              <w:pStyle w:val="0"/>
            </w:pPr>
            <w:r>
              <w:rPr>
                <w:sz w:val="20"/>
              </w:rPr>
              <w:t xml:space="preserve">возмещение затрат частной организации на реализацию образовательной программы дошкольного образования</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18.2.</w:t>
            </w:r>
          </w:p>
        </w:tc>
        <w:tc>
          <w:tcPr>
            <w:tcW w:w="4354" w:type="dxa"/>
            <w:tcBorders>
              <w:bottom w:val="nil"/>
            </w:tcBorders>
          </w:tcPr>
          <w:p>
            <w:pPr>
              <w:pStyle w:val="0"/>
            </w:pPr>
            <w:r>
              <w:rPr>
                <w:sz w:val="20"/>
              </w:rPr>
              <w:t xml:space="preserve">Предоставление субсидии бюджетам муниципальных образований автономного округа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3649" w:type="dxa"/>
            <w:tcBorders>
              <w:bottom w:val="nil"/>
            </w:tcBorders>
          </w:tcPr>
          <w:p>
            <w:pPr>
              <w:pStyle w:val="0"/>
            </w:pPr>
            <w:r>
              <w:rPr>
                <w:sz w:val="20"/>
              </w:rPr>
              <w:t xml:space="preserve">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749" w:type="dxa"/>
            <w:tcBorders>
              <w:bottom w:val="nil"/>
            </w:tcBorders>
          </w:tcPr>
          <w:p>
            <w:pPr>
              <w:pStyle w:val="0"/>
            </w:pPr>
            <w:r>
              <w:rPr>
                <w:sz w:val="20"/>
              </w:rPr>
              <w:t xml:space="preserve">увеличение доли частных организаций, занимающихся реализацией образовательной программы дошкольного образования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Депобразования и науки Югры, органы местного самоуправления муниципальных образований автономного округа (по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1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04" w:type="dxa"/>
            <w:tcBorders>
              <w:bottom w:val="nil"/>
            </w:tcBorders>
          </w:tcPr>
          <w:p>
            <w:pPr>
              <w:pStyle w:val="0"/>
            </w:pPr>
            <w:r>
              <w:rPr>
                <w:sz w:val="20"/>
              </w:rPr>
              <w:t xml:space="preserve">18.3.</w:t>
            </w:r>
          </w:p>
        </w:tc>
        <w:tc>
          <w:tcPr>
            <w:tcW w:w="4354" w:type="dxa"/>
            <w:tcBorders>
              <w:bottom w:val="nil"/>
            </w:tcBorders>
          </w:tcPr>
          <w:p>
            <w:pPr>
              <w:pStyle w:val="0"/>
            </w:pPr>
            <w:r>
              <w:rPr>
                <w:sz w:val="20"/>
              </w:rPr>
              <w:t xml:space="preserve">Оказание методической и консультативной помощи частным организациям, в том числе физическим лицам, осуществляющим образовательную деятельность по реализации образовательных программ дошкольного образования</w:t>
            </w:r>
          </w:p>
        </w:tc>
        <w:tc>
          <w:tcPr>
            <w:tcW w:w="3649" w:type="dxa"/>
            <w:tcBorders>
              <w:bottom w:val="nil"/>
            </w:tcBorders>
          </w:tcPr>
          <w:p>
            <w:pPr>
              <w:pStyle w:val="0"/>
            </w:pPr>
            <w:r>
              <w:rPr>
                <w:sz w:val="20"/>
              </w:rPr>
              <w:t xml:space="preserve">наличие рисков по соблюдению законодательства при оказании услуг по реализации образовательных программ дошкольного образования негосударственными (немуниципальными) организациями</w:t>
            </w:r>
          </w:p>
        </w:tc>
        <w:tc>
          <w:tcPr>
            <w:tcW w:w="2749" w:type="dxa"/>
            <w:tcBorders>
              <w:bottom w:val="nil"/>
            </w:tcBorders>
          </w:tcPr>
          <w:p>
            <w:pPr>
              <w:pStyle w:val="0"/>
            </w:pPr>
            <w:r>
              <w:rPr>
                <w:sz w:val="20"/>
              </w:rPr>
              <w:t xml:space="preserve">разработка мер поддержки частных организаций, осуществляющих образовательную деятельность по реализации образовательных программ дошкольного образования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 Фонд поддержки предпринимательства Югры "Мой Бизнес" (по согласованию), органы местного самоуправления (по согласованию), Управление Федеральной службы по надзору в сфере защиты прав потребителей и благополучия человека по автономному округу (далее - Роспотребнадзор)</w:t>
            </w:r>
          </w:p>
          <w:p>
            <w:pPr>
              <w:pStyle w:val="0"/>
            </w:pPr>
            <w:r>
              <w:rPr>
                <w:sz w:val="20"/>
              </w:rPr>
              <w:t xml:space="preserve">(по согласованию), Управление Федеральной налоговой службы по автономному округу</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13"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1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18.4.</w:t>
            </w:r>
          </w:p>
        </w:tc>
        <w:tc>
          <w:tcPr>
            <w:tcW w:w="4354" w:type="dxa"/>
            <w:tcBorders>
              <w:bottom w:val="nil"/>
            </w:tcBorders>
          </w:tcPr>
          <w:p>
            <w:pPr>
              <w:pStyle w:val="0"/>
            </w:pPr>
            <w:r>
              <w:rPr>
                <w:sz w:val="20"/>
              </w:rPr>
              <w:t xml:space="preserve">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w:t>
            </w:r>
          </w:p>
        </w:tc>
        <w:tc>
          <w:tcPr>
            <w:tcW w:w="3649" w:type="dxa"/>
            <w:tcBorders>
              <w:bottom w:val="nil"/>
            </w:tcBorders>
          </w:tcPr>
          <w:p>
            <w:pPr>
              <w:pStyle w:val="0"/>
            </w:pPr>
            <w:r>
              <w:rPr>
                <w:sz w:val="20"/>
              </w:rPr>
              <w:t xml:space="preserve">неравные условия деятельности организаций государственной и частной форм собственности</w:t>
            </w:r>
          </w:p>
        </w:tc>
        <w:tc>
          <w:tcPr>
            <w:tcW w:w="2749" w:type="dxa"/>
            <w:tcBorders>
              <w:bottom w:val="nil"/>
            </w:tcBorders>
          </w:tcPr>
          <w:p>
            <w:pPr>
              <w:pStyle w:val="0"/>
            </w:pPr>
            <w:r>
              <w:rPr>
                <w:sz w:val="20"/>
              </w:rPr>
              <w:t xml:space="preserve">создание условий для развития конкуренции на рынке услуг дошкольного образования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 Депэкономики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1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1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04" w:type="dxa"/>
          </w:tcPr>
          <w:p>
            <w:pPr>
              <w:pStyle w:val="0"/>
              <w:outlineLvl w:val="2"/>
            </w:pPr>
            <w:r>
              <w:rPr>
                <w:sz w:val="20"/>
              </w:rPr>
              <w:t xml:space="preserve">19.</w:t>
            </w:r>
          </w:p>
        </w:tc>
        <w:tc>
          <w:tcPr>
            <w:gridSpan w:val="6"/>
            <w:tcW w:w="17439" w:type="dxa"/>
          </w:tcPr>
          <w:p>
            <w:pPr>
              <w:pStyle w:val="0"/>
            </w:pPr>
            <w:r>
              <w:rPr>
                <w:sz w:val="20"/>
              </w:rPr>
              <w:t xml:space="preserve">Рынок услуг общего образования</w:t>
            </w:r>
          </w:p>
        </w:tc>
      </w:tr>
      <w:tr>
        <w:tc>
          <w:tcPr>
            <w:tcW w:w="604" w:type="dxa"/>
          </w:tcPr>
          <w:p>
            <w:pPr>
              <w:pStyle w:val="0"/>
            </w:pPr>
            <w:r>
              <w:rPr>
                <w:sz w:val="20"/>
              </w:rPr>
              <w:t xml:space="preserve">19.1.</w:t>
            </w:r>
          </w:p>
        </w:tc>
        <w:tc>
          <w:tcPr>
            <w:tcW w:w="4354" w:type="dxa"/>
          </w:tcPr>
          <w:p>
            <w:pPr>
              <w:pStyle w:val="0"/>
            </w:pPr>
            <w:r>
              <w:rPr>
                <w:sz w:val="20"/>
              </w:rPr>
              <w:t xml:space="preserve">Реализация переданных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w:t>
            </w:r>
          </w:p>
        </w:tc>
        <w:tc>
          <w:tcPr>
            <w:tcW w:w="3649" w:type="dxa"/>
          </w:tcPr>
          <w:p>
            <w:pPr>
              <w:pStyle w:val="0"/>
            </w:pPr>
            <w:r>
              <w:rPr>
                <w:sz w:val="20"/>
              </w:rPr>
              <w:t xml:space="preserve">потребность населения в качественных услугах образовательных организаций, реализующих основные общеобразовательные программы</w:t>
            </w:r>
          </w:p>
        </w:tc>
        <w:tc>
          <w:tcPr>
            <w:tcW w:w="2749" w:type="dxa"/>
          </w:tcPr>
          <w:p>
            <w:pPr>
              <w:pStyle w:val="0"/>
            </w:pPr>
            <w:r>
              <w:rPr>
                <w:sz w:val="20"/>
              </w:rPr>
              <w:t xml:space="preserve">возмещение затрат частной организации на реализацию основных общеобразовательных программ</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19.2.</w:t>
            </w:r>
          </w:p>
        </w:tc>
        <w:tc>
          <w:tcPr>
            <w:tcW w:w="4354" w:type="dxa"/>
            <w:tcBorders>
              <w:bottom w:val="nil"/>
            </w:tcBorders>
          </w:tcPr>
          <w:p>
            <w:pPr>
              <w:pStyle w:val="0"/>
            </w:pPr>
            <w:r>
              <w:rPr>
                <w:sz w:val="20"/>
              </w:rPr>
              <w:t xml:space="preserve">Оказание консультативной и методической помощи частным организациям, реализующим основные общеобразовательные программы</w:t>
            </w:r>
          </w:p>
        </w:tc>
        <w:tc>
          <w:tcPr>
            <w:tcW w:w="3649" w:type="dxa"/>
            <w:tcBorders>
              <w:bottom w:val="nil"/>
            </w:tcBorders>
          </w:tcPr>
          <w:p>
            <w:pPr>
              <w:pStyle w:val="0"/>
            </w:pPr>
            <w:r>
              <w:rPr>
                <w:sz w:val="20"/>
              </w:rPr>
              <w:t xml:space="preserve">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общего образования</w:t>
            </w:r>
          </w:p>
        </w:tc>
        <w:tc>
          <w:tcPr>
            <w:tcW w:w="2749" w:type="dxa"/>
            <w:tcBorders>
              <w:bottom w:val="nil"/>
            </w:tcBorders>
          </w:tcPr>
          <w:p>
            <w:pPr>
              <w:pStyle w:val="0"/>
            </w:pPr>
            <w:r>
              <w:rPr>
                <w:sz w:val="20"/>
              </w:rPr>
              <w:t xml:space="preserve">развитие сектора частных организаций, оказывающих услуги общего образования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 Депэкономики Югры,</w:t>
            </w:r>
          </w:p>
          <w:p>
            <w:pPr>
              <w:pStyle w:val="0"/>
            </w:pPr>
            <w:r>
              <w:rPr>
                <w:sz w:val="20"/>
              </w:rPr>
              <w:t xml:space="preserve">Фонд поддержки предпринимательства Югры "Мой Бизнес"</w:t>
            </w:r>
          </w:p>
          <w:p>
            <w:pPr>
              <w:pStyle w:val="0"/>
            </w:pPr>
            <w:r>
              <w:rPr>
                <w:sz w:val="20"/>
              </w:rPr>
              <w:t xml:space="preserve">(по согласованию),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1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1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04" w:type="dxa"/>
          </w:tcPr>
          <w:p>
            <w:pPr>
              <w:pStyle w:val="0"/>
              <w:outlineLvl w:val="2"/>
            </w:pPr>
            <w:r>
              <w:rPr>
                <w:sz w:val="20"/>
              </w:rPr>
              <w:t xml:space="preserve">20.</w:t>
            </w:r>
          </w:p>
        </w:tc>
        <w:tc>
          <w:tcPr>
            <w:gridSpan w:val="6"/>
            <w:tcW w:w="17439" w:type="dxa"/>
          </w:tcPr>
          <w:p>
            <w:pPr>
              <w:pStyle w:val="0"/>
            </w:pPr>
            <w:r>
              <w:rPr>
                <w:sz w:val="20"/>
              </w:rPr>
              <w:t xml:space="preserve">Рынок услуг среднего профессионального образования</w:t>
            </w:r>
          </w:p>
        </w:tc>
      </w:tr>
      <w:tr>
        <w:tblPrEx>
          <w:tblBorders>
            <w:insideH w:val="nil"/>
          </w:tblBorders>
        </w:tblPrEx>
        <w:tc>
          <w:tcPr>
            <w:tcW w:w="604" w:type="dxa"/>
            <w:tcBorders>
              <w:bottom w:val="nil"/>
            </w:tcBorders>
          </w:tcPr>
          <w:p>
            <w:pPr>
              <w:pStyle w:val="0"/>
            </w:pPr>
            <w:r>
              <w:rPr>
                <w:sz w:val="20"/>
              </w:rPr>
              <w:t xml:space="preserve">20.1.</w:t>
            </w:r>
          </w:p>
        </w:tc>
        <w:tc>
          <w:tcPr>
            <w:tcW w:w="4354" w:type="dxa"/>
            <w:tcBorders>
              <w:bottom w:val="nil"/>
            </w:tcBorders>
          </w:tcPr>
          <w:p>
            <w:pPr>
              <w:pStyle w:val="0"/>
            </w:pPr>
            <w:r>
              <w:rPr>
                <w:sz w:val="20"/>
              </w:rPr>
              <w:t xml:space="preserve">Проведение публичного конкурса по распределению контрольных цифр приема (КЦП) граждан для обучения за счет средств бюджета автономного округа</w:t>
            </w:r>
          </w:p>
        </w:tc>
        <w:tc>
          <w:tcPr>
            <w:tcW w:w="3649" w:type="dxa"/>
            <w:tcBorders>
              <w:bottom w:val="nil"/>
            </w:tcBorders>
          </w:tcPr>
          <w:p>
            <w:pPr>
              <w:pStyle w:val="0"/>
            </w:pPr>
            <w:r>
              <w:rPr>
                <w:sz w:val="20"/>
              </w:rPr>
              <w:t xml:space="preserve">потребность в качественных и разнообразных услугах организаций, осуществляющих деятельность по реализации образовательных программ среднего профессионального образования</w:t>
            </w:r>
          </w:p>
        </w:tc>
        <w:tc>
          <w:tcPr>
            <w:tcW w:w="2749" w:type="dxa"/>
            <w:tcBorders>
              <w:bottom w:val="nil"/>
            </w:tcBorders>
          </w:tcPr>
          <w:p>
            <w:pPr>
              <w:pStyle w:val="0"/>
            </w:pPr>
            <w:r>
              <w:rPr>
                <w:sz w:val="20"/>
              </w:rPr>
              <w:t xml:space="preserve">предоставление гранта в форме субсидии частной организации на реализацию образовательной программы</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правовой акт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19"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2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20.2.</w:t>
            </w:r>
          </w:p>
        </w:tc>
        <w:tc>
          <w:tcPr>
            <w:tcW w:w="4354" w:type="dxa"/>
            <w:tcBorders>
              <w:bottom w:val="nil"/>
            </w:tcBorders>
          </w:tcPr>
          <w:p>
            <w:pPr>
              <w:pStyle w:val="0"/>
            </w:pPr>
            <w:r>
              <w:rPr>
                <w:sz w:val="20"/>
              </w:rPr>
              <w:t xml:space="preserve">Оказание консультативной и методической помощи частным организациям, осуществляющим деятельность по реализации образовательных программ среднего профессионального образования</w:t>
            </w:r>
          </w:p>
        </w:tc>
        <w:tc>
          <w:tcPr>
            <w:tcW w:w="3649" w:type="dxa"/>
            <w:tcBorders>
              <w:bottom w:val="nil"/>
            </w:tcBorders>
          </w:tcPr>
          <w:p>
            <w:pPr>
              <w:pStyle w:val="0"/>
            </w:pPr>
            <w:r>
              <w:rPr>
                <w:sz w:val="20"/>
              </w:rPr>
              <w:t xml:space="preserve">наличие потребности у представителей негосударственного сектора в организационно-консультативной и информационно-методической помощи по организации предоставления услуг среднего профессионального образования</w:t>
            </w:r>
          </w:p>
        </w:tc>
        <w:tc>
          <w:tcPr>
            <w:tcW w:w="2749" w:type="dxa"/>
            <w:tcBorders>
              <w:bottom w:val="nil"/>
            </w:tcBorders>
          </w:tcPr>
          <w:p>
            <w:pPr>
              <w:pStyle w:val="0"/>
            </w:pPr>
            <w:r>
              <w:rPr>
                <w:sz w:val="20"/>
              </w:rPr>
              <w:t xml:space="preserve">развитие сектора частных организаций, осуществляющих деятельность по реализации образовательных программ среднего профессионального образования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21"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2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04" w:type="dxa"/>
          </w:tcPr>
          <w:p>
            <w:pPr>
              <w:pStyle w:val="0"/>
              <w:outlineLvl w:val="2"/>
            </w:pPr>
            <w:r>
              <w:rPr>
                <w:sz w:val="20"/>
              </w:rPr>
              <w:t xml:space="preserve">21.</w:t>
            </w:r>
          </w:p>
        </w:tc>
        <w:tc>
          <w:tcPr>
            <w:gridSpan w:val="6"/>
            <w:tcW w:w="17439" w:type="dxa"/>
          </w:tcPr>
          <w:p>
            <w:pPr>
              <w:pStyle w:val="0"/>
            </w:pPr>
            <w:r>
              <w:rPr>
                <w:sz w:val="20"/>
              </w:rPr>
              <w:t xml:space="preserve">Рынок услуг дополнительного образования детей</w:t>
            </w:r>
          </w:p>
        </w:tc>
      </w:tr>
      <w:tr>
        <w:tblPrEx>
          <w:tblBorders>
            <w:insideH w:val="nil"/>
          </w:tblBorders>
        </w:tblPrEx>
        <w:tc>
          <w:tcPr>
            <w:tcW w:w="604" w:type="dxa"/>
            <w:tcBorders>
              <w:bottom w:val="nil"/>
            </w:tcBorders>
          </w:tcPr>
          <w:p>
            <w:pPr>
              <w:pStyle w:val="0"/>
            </w:pPr>
            <w:r>
              <w:rPr>
                <w:sz w:val="20"/>
              </w:rPr>
              <w:t xml:space="preserve">21.1.</w:t>
            </w:r>
          </w:p>
        </w:tc>
        <w:tc>
          <w:tcPr>
            <w:tcW w:w="4354" w:type="dxa"/>
            <w:tcBorders>
              <w:bottom w:val="nil"/>
            </w:tcBorders>
          </w:tcPr>
          <w:p>
            <w:pPr>
              <w:pStyle w:val="0"/>
            </w:pPr>
            <w:r>
              <w:rPr>
                <w:sz w:val="20"/>
              </w:rPr>
              <w:t xml:space="preserve">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3649" w:type="dxa"/>
            <w:tcBorders>
              <w:bottom w:val="nil"/>
            </w:tcBorders>
          </w:tcPr>
          <w:p>
            <w:pPr>
              <w:pStyle w:val="0"/>
            </w:pPr>
            <w:r>
              <w:rPr>
                <w:sz w:val="20"/>
              </w:rPr>
              <w:t xml:space="preserve">недостаточность информации о системе предоставления услуг по реализации дополнительных общеразвивающих программ</w:t>
            </w:r>
          </w:p>
        </w:tc>
        <w:tc>
          <w:tcPr>
            <w:tcW w:w="2749" w:type="dxa"/>
            <w:tcBorders>
              <w:bottom w:val="nil"/>
            </w:tcBorders>
          </w:tcPr>
          <w:p>
            <w:pPr>
              <w:pStyle w:val="0"/>
            </w:pPr>
            <w:r>
              <w:rPr>
                <w:sz w:val="20"/>
              </w:rPr>
              <w:t xml:space="preserve">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дополнительного образования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реестр в автоматизированной информационной системе "ПФДО" - региональном навигаторе дополнительного образования</w:t>
            </w:r>
          </w:p>
        </w:tc>
        <w:tc>
          <w:tcPr>
            <w:tcW w:w="2494" w:type="dxa"/>
            <w:tcBorders>
              <w:bottom w:val="nil"/>
            </w:tcBorders>
          </w:tcPr>
          <w:p>
            <w:pPr>
              <w:pStyle w:val="0"/>
            </w:pPr>
            <w:r>
              <w:rPr>
                <w:sz w:val="20"/>
              </w:rPr>
              <w:t xml:space="preserve">Депобразования и науки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23"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04" w:type="dxa"/>
            <w:tcBorders>
              <w:bottom w:val="nil"/>
            </w:tcBorders>
          </w:tcPr>
          <w:p>
            <w:pPr>
              <w:pStyle w:val="0"/>
            </w:pPr>
            <w:r>
              <w:rPr>
                <w:sz w:val="20"/>
              </w:rPr>
              <w:t xml:space="preserve">21.2.</w:t>
            </w:r>
          </w:p>
        </w:tc>
        <w:tc>
          <w:tcPr>
            <w:tcW w:w="4354" w:type="dxa"/>
            <w:tcBorders>
              <w:bottom w:val="nil"/>
            </w:tcBorders>
          </w:tcPr>
          <w:p>
            <w:pPr>
              <w:pStyle w:val="0"/>
            </w:pPr>
            <w:r>
              <w:rPr>
                <w:sz w:val="20"/>
              </w:rPr>
              <w:t xml:space="preserve">Проведение конкурсного отбора негосударственных организаций на предоставление субсидии по общественно полезной услуге "реализация дополнительных общеразвивающих программ"</w:t>
            </w:r>
          </w:p>
        </w:tc>
        <w:tc>
          <w:tcPr>
            <w:tcW w:w="3649" w:type="dxa"/>
            <w:tcBorders>
              <w:bottom w:val="nil"/>
            </w:tcBorders>
          </w:tcPr>
          <w:p>
            <w:pPr>
              <w:pStyle w:val="0"/>
            </w:pPr>
            <w:r>
              <w:rPr>
                <w:sz w:val="20"/>
              </w:rPr>
              <w:t xml:space="preserve">обеспечение равного доступа к бюджетному финансированию негосударственных организаций</w:t>
            </w:r>
          </w:p>
        </w:tc>
        <w:tc>
          <w:tcPr>
            <w:tcW w:w="2749" w:type="dxa"/>
            <w:tcBorders>
              <w:bottom w:val="nil"/>
            </w:tcBorders>
          </w:tcPr>
          <w:p>
            <w:pPr>
              <w:pStyle w:val="0"/>
            </w:pPr>
            <w:r>
              <w:rPr>
                <w:sz w:val="20"/>
              </w:rPr>
              <w:t xml:space="preserve">создание условий для развития конкуренции на рынке услуг дополнительного образования детей</w:t>
            </w:r>
          </w:p>
        </w:tc>
        <w:tc>
          <w:tcPr>
            <w:tcW w:w="1699" w:type="dxa"/>
            <w:tcBorders>
              <w:bottom w:val="nil"/>
            </w:tcBorders>
          </w:tcPr>
          <w:p>
            <w:pPr>
              <w:pStyle w:val="0"/>
            </w:pPr>
            <w:r>
              <w:rPr>
                <w:sz w:val="20"/>
              </w:rPr>
              <w:t xml:space="preserve">1 марта</w:t>
            </w:r>
          </w:p>
          <w:p>
            <w:pPr>
              <w:pStyle w:val="0"/>
            </w:pPr>
            <w:r>
              <w:rPr>
                <w:sz w:val="20"/>
              </w:rPr>
              <w:t xml:space="preserve">2022 года,</w:t>
            </w:r>
          </w:p>
          <w:p>
            <w:pPr>
              <w:pStyle w:val="0"/>
            </w:pPr>
            <w:r>
              <w:rPr>
                <w:sz w:val="20"/>
              </w:rPr>
              <w:t xml:space="preserve">1 марта</w:t>
            </w:r>
          </w:p>
          <w:p>
            <w:pPr>
              <w:pStyle w:val="0"/>
            </w:pPr>
            <w:r>
              <w:rPr>
                <w:sz w:val="20"/>
              </w:rPr>
              <w:t xml:space="preserve">2023 года,</w:t>
            </w:r>
          </w:p>
          <w:p>
            <w:pPr>
              <w:pStyle w:val="0"/>
            </w:pPr>
            <w:r>
              <w:rPr>
                <w:sz w:val="20"/>
              </w:rPr>
              <w:t xml:space="preserve">1 марта</w:t>
            </w:r>
          </w:p>
          <w:p>
            <w:pPr>
              <w:pStyle w:val="0"/>
            </w:pPr>
            <w:r>
              <w:rPr>
                <w:sz w:val="20"/>
              </w:rPr>
              <w:t xml:space="preserve">2024 года,</w:t>
            </w:r>
          </w:p>
          <w:p>
            <w:pPr>
              <w:pStyle w:val="0"/>
            </w:pPr>
            <w:r>
              <w:rPr>
                <w:sz w:val="20"/>
              </w:rPr>
              <w:t xml:space="preserve">1 марта</w:t>
            </w:r>
          </w:p>
          <w:p>
            <w:pPr>
              <w:pStyle w:val="0"/>
            </w:pPr>
            <w:r>
              <w:rPr>
                <w:sz w:val="20"/>
              </w:rPr>
              <w:t xml:space="preserve">2025 года</w:t>
            </w:r>
          </w:p>
        </w:tc>
        <w:tc>
          <w:tcPr>
            <w:tcW w:w="2494" w:type="dxa"/>
            <w:tcBorders>
              <w:bottom w:val="nil"/>
            </w:tcBorders>
          </w:tcPr>
          <w:p>
            <w:pPr>
              <w:pStyle w:val="0"/>
            </w:pPr>
            <w:r>
              <w:rPr>
                <w:sz w:val="20"/>
              </w:rPr>
              <w:t xml:space="preserve">информация на официальном сайте исполнительного органа власти</w:t>
            </w:r>
          </w:p>
        </w:tc>
        <w:tc>
          <w:tcPr>
            <w:tcW w:w="2494"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24"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04" w:type="dxa"/>
            <w:tcBorders>
              <w:bottom w:val="nil"/>
            </w:tcBorders>
          </w:tcPr>
          <w:p>
            <w:pPr>
              <w:pStyle w:val="0"/>
            </w:pPr>
            <w:r>
              <w:rPr>
                <w:sz w:val="20"/>
              </w:rPr>
              <w:t xml:space="preserve">21.3.</w:t>
            </w:r>
          </w:p>
        </w:tc>
        <w:tc>
          <w:tcPr>
            <w:tcW w:w="4354" w:type="dxa"/>
            <w:tcBorders>
              <w:bottom w:val="nil"/>
            </w:tcBorders>
          </w:tcPr>
          <w:p>
            <w:pPr>
              <w:pStyle w:val="0"/>
            </w:pPr>
            <w:r>
              <w:rPr>
                <w:sz w:val="20"/>
              </w:rPr>
              <w:t xml:space="preserve">Повышение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и т.д.)</w:t>
            </w:r>
          </w:p>
        </w:tc>
        <w:tc>
          <w:tcPr>
            <w:tcW w:w="3649" w:type="dxa"/>
            <w:tcBorders>
              <w:bottom w:val="nil"/>
            </w:tcBorders>
          </w:tcPr>
          <w:p>
            <w:pPr>
              <w:pStyle w:val="0"/>
            </w:pPr>
            <w:r>
              <w:rPr>
                <w:sz w:val="20"/>
              </w:rPr>
              <w:t xml:space="preserve">наличие рисков несоблюдения законодательства при оказании услуг по реализации дополнительных общеразвивающих программ</w:t>
            </w:r>
          </w:p>
        </w:tc>
        <w:tc>
          <w:tcPr>
            <w:tcW w:w="2749" w:type="dxa"/>
            <w:tcBorders>
              <w:bottom w:val="nil"/>
            </w:tcBorders>
          </w:tcPr>
          <w:p>
            <w:pPr>
              <w:pStyle w:val="0"/>
            </w:pPr>
            <w:r>
              <w:rPr>
                <w:sz w:val="20"/>
              </w:rPr>
              <w:t xml:space="preserve">оказание общественно полезной услуги "реализация дополнительных общеразвивающих программ" в соответствии с требованиями законодательства Российской Федерации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программы методических мероприятий</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2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04" w:type="dxa"/>
            <w:tcBorders>
              <w:bottom w:val="nil"/>
            </w:tcBorders>
          </w:tcPr>
          <w:p>
            <w:pPr>
              <w:pStyle w:val="0"/>
            </w:pPr>
            <w:r>
              <w:rPr>
                <w:sz w:val="20"/>
              </w:rPr>
              <w:t xml:space="preserve">21.4.</w:t>
            </w:r>
          </w:p>
        </w:tc>
        <w:tc>
          <w:tcPr>
            <w:gridSpan w:val="6"/>
            <w:tcW w:w="17439" w:type="dxa"/>
            <w:tcBorders>
              <w:bottom w:val="nil"/>
            </w:tcBorders>
          </w:tcPr>
          <w:p>
            <w:pPr>
              <w:pStyle w:val="0"/>
              <w:jc w:val="both"/>
            </w:pPr>
            <w:r>
              <w:rPr>
                <w:sz w:val="20"/>
              </w:rPr>
              <w:t xml:space="preserve">Утратил силу. - </w:t>
            </w:r>
            <w:hyperlink w:history="0" r:id="rId126"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w:t>
              </w:r>
            </w:hyperlink>
            <w:r>
              <w:rPr>
                <w:sz w:val="20"/>
              </w:rPr>
              <w:t xml:space="preserve"> Губернатора ХМАО - Югры от 27.05.2022 N 146-рг</w:t>
            </w:r>
          </w:p>
        </w:tc>
      </w:tr>
      <w:tr>
        <w:tc>
          <w:tcPr>
            <w:tcW w:w="604" w:type="dxa"/>
          </w:tcPr>
          <w:p>
            <w:pPr>
              <w:pStyle w:val="0"/>
              <w:outlineLvl w:val="2"/>
            </w:pPr>
            <w:r>
              <w:rPr>
                <w:sz w:val="20"/>
              </w:rPr>
              <w:t xml:space="preserve">22.</w:t>
            </w:r>
          </w:p>
        </w:tc>
        <w:tc>
          <w:tcPr>
            <w:gridSpan w:val="6"/>
            <w:tcW w:w="17439" w:type="dxa"/>
          </w:tcPr>
          <w:p>
            <w:pPr>
              <w:pStyle w:val="0"/>
            </w:pPr>
            <w:r>
              <w:rPr>
                <w:sz w:val="20"/>
              </w:rPr>
              <w:t xml:space="preserve">Рынок услуг отдыха и оздоровления детей</w:t>
            </w:r>
          </w:p>
        </w:tc>
      </w:tr>
      <w:tr>
        <w:tblPrEx>
          <w:tblBorders>
            <w:insideH w:val="nil"/>
          </w:tblBorders>
        </w:tblPrEx>
        <w:tc>
          <w:tcPr>
            <w:tcW w:w="604" w:type="dxa"/>
            <w:tcBorders>
              <w:bottom w:val="nil"/>
            </w:tcBorders>
          </w:tcPr>
          <w:p>
            <w:pPr>
              <w:pStyle w:val="0"/>
            </w:pPr>
            <w:r>
              <w:rPr>
                <w:sz w:val="20"/>
              </w:rPr>
              <w:t xml:space="preserve">22.1.</w:t>
            </w:r>
          </w:p>
        </w:tc>
        <w:tc>
          <w:tcPr>
            <w:tcW w:w="4354" w:type="dxa"/>
            <w:tcBorders>
              <w:bottom w:val="nil"/>
            </w:tcBorders>
          </w:tcPr>
          <w:p>
            <w:pPr>
              <w:pStyle w:val="0"/>
            </w:pPr>
            <w:r>
              <w:rPr>
                <w:sz w:val="20"/>
              </w:rPr>
              <w:t xml:space="preserve">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w:t>
            </w:r>
          </w:p>
        </w:tc>
        <w:tc>
          <w:tcPr>
            <w:tcW w:w="3649" w:type="dxa"/>
            <w:tcBorders>
              <w:bottom w:val="nil"/>
            </w:tcBorders>
          </w:tcPr>
          <w:p>
            <w:pPr>
              <w:pStyle w:val="0"/>
            </w:pPr>
            <w:r>
              <w:rPr>
                <w:sz w:val="20"/>
              </w:rPr>
              <w:t xml:space="preserve">недостаточное участие негосударственных (немуниципальных) организаций в предоставлении услуг по отдыху и оздоровлению детей</w:t>
            </w:r>
          </w:p>
        </w:tc>
        <w:tc>
          <w:tcPr>
            <w:tcW w:w="2749" w:type="dxa"/>
            <w:tcBorders>
              <w:bottom w:val="nil"/>
            </w:tcBorders>
          </w:tcPr>
          <w:p>
            <w:pPr>
              <w:pStyle w:val="0"/>
            </w:pPr>
            <w:r>
              <w:rPr>
                <w:sz w:val="20"/>
              </w:rPr>
              <w:t xml:space="preserve">развитие конкуренции в сфере услуг отдыха и оздоровления детей</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Депобразования и науки Югры, Депсоцразвития Югры, Департамент культуры автономного округа (далее - Депкультуры Югры), Департамент физической культуры и спорта автономного округа (далее - Депспорт Югры), Депздрав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2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04" w:type="dxa"/>
            <w:tcBorders>
              <w:bottom w:val="nil"/>
            </w:tcBorders>
          </w:tcPr>
          <w:p>
            <w:pPr>
              <w:pStyle w:val="0"/>
            </w:pPr>
            <w:r>
              <w:rPr>
                <w:sz w:val="20"/>
              </w:rPr>
              <w:t xml:space="preserve">22.2.</w:t>
            </w:r>
          </w:p>
        </w:tc>
        <w:tc>
          <w:tcPr>
            <w:tcW w:w="4354" w:type="dxa"/>
            <w:tcBorders>
              <w:bottom w:val="nil"/>
            </w:tcBorders>
          </w:tcPr>
          <w:p>
            <w:pPr>
              <w:pStyle w:val="0"/>
            </w:pPr>
            <w:r>
              <w:rPr>
                <w:sz w:val="20"/>
              </w:rPr>
              <w:t xml:space="preserve">Оказание консультативной и методической помощи негосударственным (немуниципальным) организациям, предоставляющим услуги по организации отдыха и оздоровления детей</w:t>
            </w:r>
          </w:p>
        </w:tc>
        <w:tc>
          <w:tcPr>
            <w:tcW w:w="3649" w:type="dxa"/>
            <w:tcBorders>
              <w:bottom w:val="nil"/>
            </w:tcBorders>
          </w:tcPr>
          <w:p>
            <w:pPr>
              <w:pStyle w:val="0"/>
            </w:pPr>
            <w:r>
              <w:rPr>
                <w:sz w:val="20"/>
              </w:rPr>
              <w:t xml:space="preserve">наличие потребности у представителей негосударственного (немуниципального) сектора в организационно-консультативной и информационно-методической помощи по организации предоставления услуг отдыха и оздоровления детей</w:t>
            </w:r>
          </w:p>
        </w:tc>
        <w:tc>
          <w:tcPr>
            <w:tcW w:w="2749" w:type="dxa"/>
            <w:tcBorders>
              <w:bottom w:val="nil"/>
            </w:tcBorders>
          </w:tcPr>
          <w:p>
            <w:pPr>
              <w:pStyle w:val="0"/>
            </w:pPr>
            <w:r>
              <w:rPr>
                <w:sz w:val="20"/>
              </w:rPr>
              <w:t xml:space="preserve">развитие сектора негосударственных (немуниципальных) организаций отдыха детей и их оздоровления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 Депсоцразвития Югры, Депкультуры Югры, Депспорт Югры, Депздрав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2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2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22.3.</w:t>
            </w:r>
          </w:p>
        </w:tc>
        <w:tc>
          <w:tcPr>
            <w:tcW w:w="4354" w:type="dxa"/>
            <w:tcBorders>
              <w:bottom w:val="nil"/>
            </w:tcBorders>
          </w:tcPr>
          <w:p>
            <w:pPr>
              <w:pStyle w:val="0"/>
            </w:pPr>
            <w:r>
              <w:rPr>
                <w:sz w:val="20"/>
              </w:rPr>
              <w:t xml:space="preserve">Формирование открытого реестра организаций отдыха и оздоровления, расположенных на территории региона, и размещение его в открытом доступе</w:t>
            </w:r>
          </w:p>
        </w:tc>
        <w:tc>
          <w:tcPr>
            <w:tcW w:w="3649" w:type="dxa"/>
            <w:tcBorders>
              <w:bottom w:val="nil"/>
            </w:tcBorders>
          </w:tcPr>
          <w:p>
            <w:pPr>
              <w:pStyle w:val="0"/>
            </w:pPr>
            <w:r>
              <w:rPr>
                <w:sz w:val="20"/>
              </w:rPr>
              <w:t xml:space="preserve">несоблюдение организациями отдыха и оздоровления детей требований, установленных нормативными правовыми актами Российской Федерации и</w:t>
            </w:r>
          </w:p>
          <w:p>
            <w:pPr>
              <w:pStyle w:val="0"/>
            </w:pPr>
            <w:r>
              <w:rPr>
                <w:sz w:val="20"/>
              </w:rPr>
              <w:t xml:space="preserve">автономного округа</w:t>
            </w:r>
          </w:p>
        </w:tc>
        <w:tc>
          <w:tcPr>
            <w:tcW w:w="2749" w:type="dxa"/>
            <w:tcBorders>
              <w:bottom w:val="nil"/>
            </w:tcBorders>
          </w:tcPr>
          <w:p>
            <w:pPr>
              <w:pStyle w:val="0"/>
            </w:pPr>
            <w:r>
              <w:rPr>
                <w:sz w:val="20"/>
              </w:rPr>
              <w:t xml:space="preserve">повышение уровня информированности организаций и населения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3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3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04" w:type="dxa"/>
          </w:tcPr>
          <w:p>
            <w:pPr>
              <w:pStyle w:val="0"/>
              <w:outlineLvl w:val="2"/>
            </w:pPr>
            <w:r>
              <w:rPr>
                <w:sz w:val="20"/>
              </w:rPr>
              <w:t xml:space="preserve">23.</w:t>
            </w:r>
          </w:p>
        </w:tc>
        <w:tc>
          <w:tcPr>
            <w:gridSpan w:val="6"/>
            <w:tcW w:w="17439" w:type="dxa"/>
          </w:tcPr>
          <w:p>
            <w:pPr>
              <w:pStyle w:val="0"/>
            </w:pPr>
            <w:r>
              <w:rPr>
                <w:sz w:val="20"/>
              </w:rPr>
              <w:t xml:space="preserve">Рынок услуг психолого-педагогического сопровождения детей с ограниченными возможностями здоровья</w:t>
            </w:r>
          </w:p>
        </w:tc>
      </w:tr>
      <w:tr>
        <w:tblPrEx>
          <w:tblBorders>
            <w:insideH w:val="nil"/>
          </w:tblBorders>
        </w:tblPrEx>
        <w:tc>
          <w:tcPr>
            <w:tcW w:w="604" w:type="dxa"/>
            <w:tcBorders>
              <w:bottom w:val="nil"/>
            </w:tcBorders>
          </w:tcPr>
          <w:p>
            <w:pPr>
              <w:pStyle w:val="0"/>
            </w:pPr>
            <w:r>
              <w:rPr>
                <w:sz w:val="20"/>
              </w:rPr>
              <w:t xml:space="preserve">23.1.</w:t>
            </w:r>
          </w:p>
        </w:tc>
        <w:tc>
          <w:tcPr>
            <w:tcW w:w="4354" w:type="dxa"/>
            <w:tcBorders>
              <w:bottom w:val="nil"/>
            </w:tcBorders>
          </w:tcPr>
          <w:p>
            <w:pPr>
              <w:pStyle w:val="0"/>
            </w:pPr>
            <w:r>
              <w:rPr>
                <w:sz w:val="20"/>
              </w:rPr>
              <w:t xml:space="preserve">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возрасте до 6 лет), в том числе в частных негосударственных (немуниципальных) организациях</w:t>
            </w:r>
          </w:p>
        </w:tc>
        <w:tc>
          <w:tcPr>
            <w:tcW w:w="3649" w:type="dxa"/>
            <w:tcBorders>
              <w:bottom w:val="nil"/>
            </w:tcBorders>
          </w:tcPr>
          <w:p>
            <w:pPr>
              <w:pStyle w:val="0"/>
            </w:pPr>
            <w:r>
              <w:rPr>
                <w:sz w:val="20"/>
              </w:rPr>
              <w:t xml:space="preserve">отсутствие комплексной помощи в дошкольном образовании детей с ограниченными возможностями здоровья</w:t>
            </w:r>
          </w:p>
        </w:tc>
        <w:tc>
          <w:tcPr>
            <w:tcW w:w="2749" w:type="dxa"/>
            <w:tcBorders>
              <w:bottom w:val="nil"/>
            </w:tcBorders>
          </w:tcPr>
          <w:p>
            <w:pPr>
              <w:pStyle w:val="0"/>
            </w:pPr>
            <w:r>
              <w:rPr>
                <w:sz w:val="20"/>
              </w:rPr>
              <w:t xml:space="preserve">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Депэкономики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3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3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23.2</w:t>
            </w:r>
          </w:p>
        </w:tc>
        <w:tc>
          <w:tcPr>
            <w:tcW w:w="4354" w:type="dxa"/>
            <w:tcBorders>
              <w:bottom w:val="nil"/>
            </w:tcBorders>
          </w:tcPr>
          <w:p>
            <w:pPr>
              <w:pStyle w:val="0"/>
            </w:pPr>
            <w:r>
              <w:rPr>
                <w:sz w:val="20"/>
              </w:rPr>
              <w:t xml:space="preserve">Оказание консультативной и методической помощи частным организациям, оказывающим услуги ранней диагностики, социализации и реабилитации детей с ограниченными возможностями здоровья (в возрасте до 6 лет)</w:t>
            </w:r>
          </w:p>
        </w:tc>
        <w:tc>
          <w:tcPr>
            <w:tcW w:w="3649" w:type="dxa"/>
            <w:tcBorders>
              <w:bottom w:val="nil"/>
            </w:tcBorders>
          </w:tcPr>
          <w:p>
            <w:pPr>
              <w:pStyle w:val="0"/>
            </w:pPr>
            <w:r>
              <w:rPr>
                <w:sz w:val="20"/>
              </w:rPr>
              <w:t xml:space="preserve">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дополнительного образования</w:t>
            </w:r>
          </w:p>
        </w:tc>
        <w:tc>
          <w:tcPr>
            <w:tcW w:w="2749" w:type="dxa"/>
            <w:tcBorders>
              <w:bottom w:val="nil"/>
            </w:tcBorders>
          </w:tcPr>
          <w:p>
            <w:pPr>
              <w:pStyle w:val="0"/>
            </w:pPr>
            <w:r>
              <w:rPr>
                <w:sz w:val="20"/>
              </w:rPr>
              <w:t xml:space="preserve">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Депобразования и науки Югры, Депэкономики Югры,</w:t>
            </w:r>
          </w:p>
          <w:p>
            <w:pPr>
              <w:pStyle w:val="0"/>
            </w:pPr>
            <w:r>
              <w:rPr>
                <w:sz w:val="20"/>
              </w:rPr>
              <w:t xml:space="preserve">Фонд поддержки предпринимательства Югры "Мой Бизнес" (по согласованию),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27.05.2022 </w:t>
            </w:r>
            <w:hyperlink w:history="0" r:id="rId134"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13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04" w:type="dxa"/>
          </w:tcPr>
          <w:p>
            <w:pPr>
              <w:pStyle w:val="0"/>
              <w:outlineLvl w:val="2"/>
            </w:pPr>
            <w:r>
              <w:rPr>
                <w:sz w:val="20"/>
              </w:rPr>
              <w:t xml:space="preserve">24.</w:t>
            </w:r>
          </w:p>
        </w:tc>
        <w:tc>
          <w:tcPr>
            <w:gridSpan w:val="6"/>
            <w:tcW w:w="17439" w:type="dxa"/>
          </w:tcPr>
          <w:p>
            <w:pPr>
              <w:pStyle w:val="0"/>
            </w:pPr>
            <w:r>
              <w:rPr>
                <w:sz w:val="20"/>
              </w:rPr>
              <w:t xml:space="preserve">Рынок медицинских услуг</w:t>
            </w:r>
          </w:p>
        </w:tc>
      </w:tr>
      <w:tr>
        <w:tblPrEx>
          <w:tblBorders>
            <w:insideH w:val="nil"/>
          </w:tblBorders>
        </w:tblPrEx>
        <w:tc>
          <w:tcPr>
            <w:tcW w:w="604" w:type="dxa"/>
            <w:tcBorders>
              <w:bottom w:val="nil"/>
            </w:tcBorders>
          </w:tcPr>
          <w:p>
            <w:pPr>
              <w:pStyle w:val="0"/>
            </w:pPr>
            <w:r>
              <w:rPr>
                <w:sz w:val="20"/>
              </w:rPr>
              <w:t xml:space="preserve">24.1.</w:t>
            </w:r>
          </w:p>
        </w:tc>
        <w:tc>
          <w:tcPr>
            <w:tcW w:w="4354" w:type="dxa"/>
            <w:tcBorders>
              <w:bottom w:val="nil"/>
            </w:tcBorders>
          </w:tcPr>
          <w:p>
            <w:pPr>
              <w:pStyle w:val="0"/>
            </w:pPr>
            <w:r>
              <w:rPr>
                <w:sz w:val="20"/>
              </w:rPr>
              <w:t xml:space="preserve">Включение негосударственных медицинских организаций в реализацию территориальной программы обязательного медицинского страхования</w:t>
            </w:r>
          </w:p>
        </w:tc>
        <w:tc>
          <w:tcPr>
            <w:tcW w:w="3649" w:type="dxa"/>
            <w:tcBorders>
              <w:bottom w:val="nil"/>
            </w:tcBorders>
          </w:tcPr>
          <w:p>
            <w:pPr>
              <w:pStyle w:val="0"/>
            </w:pPr>
            <w:r>
              <w:rPr>
                <w:sz w:val="20"/>
              </w:rPr>
              <w:t xml:space="preserve">недостаточность имеющихся сведений для комплексной оценки ситуации и прогноза изменений состояния в системе обязательного медицинского страхования</w:t>
            </w:r>
          </w:p>
        </w:tc>
        <w:tc>
          <w:tcPr>
            <w:tcW w:w="2749" w:type="dxa"/>
            <w:tcBorders>
              <w:bottom w:val="nil"/>
            </w:tcBorders>
          </w:tcPr>
          <w:p>
            <w:pPr>
              <w:pStyle w:val="0"/>
            </w:pPr>
            <w:r>
              <w:rPr>
                <w:sz w:val="20"/>
              </w:rPr>
              <w:t xml:space="preserve">расширение спектра предоставляемых медицинских услуг коммерческими организациями, реализация права выбора пациента медицинского учреждения и врача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3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24.2.</w:t>
            </w:r>
          </w:p>
        </w:tc>
        <w:tc>
          <w:tcPr>
            <w:tcW w:w="4354" w:type="dxa"/>
            <w:tcBorders>
              <w:bottom w:val="nil"/>
            </w:tcBorders>
          </w:tcPr>
          <w:p>
            <w:pPr>
              <w:pStyle w:val="0"/>
            </w:pPr>
            <w:r>
              <w:rPr>
                <w:sz w:val="20"/>
              </w:rPr>
              <w:t xml:space="preserve">Методическая помощь при проведении процедуры лицензирования</w:t>
            </w:r>
          </w:p>
        </w:tc>
        <w:tc>
          <w:tcPr>
            <w:tcW w:w="3649" w:type="dxa"/>
            <w:tcBorders>
              <w:bottom w:val="nil"/>
            </w:tcBorders>
          </w:tcPr>
          <w:p>
            <w:pPr>
              <w:pStyle w:val="0"/>
            </w:pPr>
            <w:r>
              <w:rPr>
                <w:sz w:val="20"/>
              </w:rPr>
              <w:t xml:space="preserve">наличие рисков по соблюдению законодательства при оказании медицинских услуг</w:t>
            </w:r>
          </w:p>
        </w:tc>
        <w:tc>
          <w:tcPr>
            <w:tcW w:w="2749" w:type="dxa"/>
            <w:tcBorders>
              <w:bottom w:val="nil"/>
            </w:tcBorders>
          </w:tcPr>
          <w:p>
            <w:pPr>
              <w:pStyle w:val="0"/>
            </w:pPr>
            <w:r>
              <w:rPr>
                <w:sz w:val="20"/>
              </w:rPr>
              <w:t xml:space="preserve">повышение доступности вхождения субъектов предпринимательства в сферу предоставления медицинских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3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24.3.</w:t>
            </w:r>
          </w:p>
        </w:tc>
        <w:tc>
          <w:tcPr>
            <w:tcW w:w="4354" w:type="dxa"/>
            <w:tcBorders>
              <w:bottom w:val="nil"/>
            </w:tcBorders>
          </w:tcPr>
          <w:p>
            <w:pPr>
              <w:pStyle w:val="0"/>
            </w:pPr>
            <w:r>
              <w:rPr>
                <w:sz w:val="20"/>
              </w:rPr>
              <w:t xml:space="preserve">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3649" w:type="dxa"/>
            <w:tcBorders>
              <w:bottom w:val="nil"/>
            </w:tcBorders>
          </w:tcPr>
          <w:p>
            <w:pPr>
              <w:pStyle w:val="0"/>
            </w:pPr>
            <w:r>
              <w:rPr>
                <w:sz w:val="20"/>
              </w:rPr>
              <w:t xml:space="preserve">недостаток обеспеченности инфраструктуры</w:t>
            </w:r>
          </w:p>
        </w:tc>
        <w:tc>
          <w:tcPr>
            <w:tcW w:w="2749" w:type="dxa"/>
            <w:tcBorders>
              <w:bottom w:val="nil"/>
            </w:tcBorders>
          </w:tcPr>
          <w:p>
            <w:pPr>
              <w:pStyle w:val="0"/>
            </w:pPr>
            <w:r>
              <w:rPr>
                <w:sz w:val="20"/>
              </w:rPr>
              <w:t xml:space="preserve">привлечение субъектов предпринимательства в сферу предоставления медицинских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3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24.4.</w:t>
            </w:r>
          </w:p>
        </w:tc>
        <w:tc>
          <w:tcPr>
            <w:tcW w:w="4354" w:type="dxa"/>
            <w:tcBorders>
              <w:bottom w:val="nil"/>
            </w:tcBorders>
          </w:tcPr>
          <w:p>
            <w:pPr>
              <w:pStyle w:val="0"/>
            </w:pPr>
            <w:r>
              <w:rPr>
                <w:sz w:val="20"/>
              </w:rPr>
              <w:t xml:space="preserve">Распространение наиболее эффективных механизмов финансовой и имущественной поддержки частных медицинских организаций</w:t>
            </w:r>
          </w:p>
        </w:tc>
        <w:tc>
          <w:tcPr>
            <w:tcW w:w="3649" w:type="dxa"/>
            <w:tcBorders>
              <w:bottom w:val="nil"/>
            </w:tcBorders>
          </w:tcPr>
          <w:p>
            <w:pPr>
              <w:pStyle w:val="0"/>
            </w:pPr>
            <w:r>
              <w:rPr>
                <w:sz w:val="20"/>
              </w:rPr>
              <w:t xml:space="preserve">высокие затраты при развитии медицинского бизнеса</w:t>
            </w:r>
          </w:p>
        </w:tc>
        <w:tc>
          <w:tcPr>
            <w:tcW w:w="2749" w:type="dxa"/>
            <w:tcBorders>
              <w:bottom w:val="nil"/>
            </w:tcBorders>
          </w:tcPr>
          <w:p>
            <w:pPr>
              <w:pStyle w:val="0"/>
            </w:pPr>
            <w:r>
              <w:rPr>
                <w:sz w:val="20"/>
              </w:rPr>
              <w:t xml:space="preserve">увеличение количества частных медицинских организаций</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Депздрав Югры,</w:t>
            </w:r>
          </w:p>
          <w:p>
            <w:pPr>
              <w:pStyle w:val="0"/>
            </w:pPr>
            <w:r>
              <w:rPr>
                <w:sz w:val="20"/>
              </w:rPr>
              <w:t xml:space="preserve">Депимущества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3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24.5.</w:t>
            </w:r>
          </w:p>
        </w:tc>
        <w:tc>
          <w:tcPr>
            <w:tcW w:w="4354" w:type="dxa"/>
            <w:tcBorders>
              <w:bottom w:val="nil"/>
            </w:tcBorders>
          </w:tcPr>
          <w:p>
            <w:pPr>
              <w:pStyle w:val="0"/>
            </w:pPr>
            <w:r>
              <w:rPr>
                <w:sz w:val="20"/>
              </w:rPr>
              <w:t xml:space="preserve">Совершенствование электронных форм подачи заявления и документов на получение (переоформление) лицензий на осуществление медицинской деятельности через портал государственных и муниципальных услуг</w:t>
            </w:r>
          </w:p>
        </w:tc>
        <w:tc>
          <w:tcPr>
            <w:tcW w:w="3649" w:type="dxa"/>
            <w:tcBorders>
              <w:bottom w:val="nil"/>
            </w:tcBorders>
          </w:tcPr>
          <w:p>
            <w:pPr>
              <w:pStyle w:val="0"/>
            </w:pPr>
            <w:r>
              <w:rPr>
                <w:sz w:val="20"/>
              </w:rPr>
              <w:t xml:space="preserve">наличие административных барьеров при вхождении субъектов предпринимательства в сферу оказания медицинских услуг</w:t>
            </w:r>
          </w:p>
        </w:tc>
        <w:tc>
          <w:tcPr>
            <w:tcW w:w="2749" w:type="dxa"/>
            <w:tcBorders>
              <w:bottom w:val="nil"/>
            </w:tcBorders>
          </w:tcPr>
          <w:p>
            <w:pPr>
              <w:pStyle w:val="0"/>
            </w:pPr>
            <w:r>
              <w:rPr>
                <w:sz w:val="20"/>
              </w:rPr>
              <w:t xml:space="preserve">повышение доступности вхождения субъектов предпринимательства в сферу оказания медицинских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24.6.</w:t>
            </w:r>
          </w:p>
        </w:tc>
        <w:tc>
          <w:tcPr>
            <w:tcW w:w="4354" w:type="dxa"/>
            <w:tcBorders>
              <w:bottom w:val="nil"/>
            </w:tcBorders>
          </w:tcPr>
          <w:p>
            <w:pPr>
              <w:pStyle w:val="0"/>
            </w:pPr>
            <w:r>
              <w:rPr>
                <w:sz w:val="20"/>
              </w:rPr>
              <w:t xml:space="preserve">Информирование заявителей о способах подачи заявления на получение государственной услуги по лицензированию медицинской деятельности, в том числе в электронной форме, и через многофункциональный центр (МФЦ), записи на прием</w:t>
            </w:r>
          </w:p>
        </w:tc>
        <w:tc>
          <w:tcPr>
            <w:tcW w:w="3649" w:type="dxa"/>
            <w:tcBorders>
              <w:bottom w:val="nil"/>
            </w:tcBorders>
          </w:tcPr>
          <w:p>
            <w:pPr>
              <w:pStyle w:val="0"/>
            </w:pPr>
            <w:r>
              <w:rPr>
                <w:sz w:val="20"/>
              </w:rPr>
              <w:t xml:space="preserve">наличие административных барьеров для выхода на товарный рынок</w:t>
            </w:r>
          </w:p>
        </w:tc>
        <w:tc>
          <w:tcPr>
            <w:tcW w:w="2749" w:type="dxa"/>
            <w:tcBorders>
              <w:bottom w:val="nil"/>
            </w:tcBorders>
          </w:tcPr>
          <w:p>
            <w:pPr>
              <w:pStyle w:val="0"/>
            </w:pPr>
            <w:r>
              <w:rPr>
                <w:sz w:val="20"/>
              </w:rPr>
              <w:t xml:space="preserve">повышение доступности вхождения субъектов предпринимательства в сферу оказания медицинских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pPr>
            <w:r>
              <w:rPr>
                <w:sz w:val="20"/>
              </w:rPr>
              <w:t xml:space="preserve">24.8.</w:t>
            </w:r>
          </w:p>
        </w:tc>
        <w:tc>
          <w:tcPr>
            <w:tcW w:w="4354" w:type="dxa"/>
          </w:tcPr>
          <w:p>
            <w:pPr>
              <w:pStyle w:val="0"/>
            </w:pPr>
            <w:r>
              <w:rPr>
                <w:sz w:val="20"/>
              </w:rPr>
              <w:t xml:space="preserve">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3649" w:type="dxa"/>
          </w:tcPr>
          <w:p>
            <w:pPr>
              <w:pStyle w:val="0"/>
            </w:pPr>
            <w:r>
              <w:rPr>
                <w:sz w:val="20"/>
              </w:rPr>
              <w:t xml:space="preserve">наличие административных барьеров для выхода на товарный рынок</w:t>
            </w:r>
          </w:p>
        </w:tc>
        <w:tc>
          <w:tcPr>
            <w:tcW w:w="2749" w:type="dxa"/>
          </w:tcPr>
          <w:p>
            <w:pPr>
              <w:pStyle w:val="0"/>
            </w:pPr>
            <w:r>
              <w:rPr>
                <w:sz w:val="20"/>
              </w:rPr>
              <w:t xml:space="preserve">увеличение количества частных медицинских организаций</w:t>
            </w:r>
          </w:p>
        </w:tc>
        <w:tc>
          <w:tcPr>
            <w:tcW w:w="1699" w:type="dxa"/>
          </w:tcPr>
          <w:p>
            <w:pPr>
              <w:pStyle w:val="0"/>
            </w:pPr>
            <w:r>
              <w:rPr>
                <w:sz w:val="20"/>
              </w:rPr>
              <w:t xml:space="preserve">30 декабря 2023 года</w:t>
            </w:r>
          </w:p>
        </w:tc>
        <w:tc>
          <w:tcPr>
            <w:tcW w:w="2494" w:type="dxa"/>
          </w:tcPr>
          <w:p>
            <w:pPr>
              <w:pStyle w:val="0"/>
            </w:pPr>
            <w:r>
              <w:rPr>
                <w:sz w:val="20"/>
              </w:rPr>
              <w:t xml:space="preserve">перечень объектов государственной собственности</w:t>
            </w:r>
          </w:p>
        </w:tc>
        <w:tc>
          <w:tcPr>
            <w:tcW w:w="2494" w:type="dxa"/>
          </w:tcPr>
          <w:p>
            <w:pPr>
              <w:pStyle w:val="0"/>
            </w:pPr>
            <w:r>
              <w:rPr>
                <w:sz w:val="20"/>
              </w:rPr>
              <w:t xml:space="preserve">Депздрав Югры,</w:t>
            </w:r>
          </w:p>
          <w:p>
            <w:pPr>
              <w:pStyle w:val="0"/>
            </w:pPr>
            <w:r>
              <w:rPr>
                <w:sz w:val="20"/>
              </w:rPr>
              <w:t xml:space="preserve">Депимущества Югры</w:t>
            </w:r>
          </w:p>
        </w:tc>
      </w:tr>
      <w:tr>
        <w:tc>
          <w:tcPr>
            <w:tcW w:w="604" w:type="dxa"/>
          </w:tcPr>
          <w:p>
            <w:pPr>
              <w:pStyle w:val="0"/>
              <w:outlineLvl w:val="2"/>
            </w:pPr>
            <w:r>
              <w:rPr>
                <w:sz w:val="20"/>
              </w:rPr>
              <w:t xml:space="preserve">25.</w:t>
            </w:r>
          </w:p>
        </w:tc>
        <w:tc>
          <w:tcPr>
            <w:gridSpan w:val="6"/>
            <w:tcW w:w="17439" w:type="dxa"/>
          </w:tcPr>
          <w:p>
            <w:pPr>
              <w:pStyle w:val="0"/>
            </w:pPr>
            <w:r>
              <w:rPr>
                <w:sz w:val="20"/>
              </w:rPr>
              <w:t xml:space="preserve">Рынок услуг розничной торговли лекарственными препаратами, медицинскими изделиями и сопутствующими товарами</w:t>
            </w:r>
          </w:p>
        </w:tc>
      </w:tr>
      <w:tr>
        <w:tblPrEx>
          <w:tblBorders>
            <w:insideH w:val="nil"/>
          </w:tblBorders>
        </w:tblPrEx>
        <w:tc>
          <w:tcPr>
            <w:tcW w:w="604" w:type="dxa"/>
            <w:tcBorders>
              <w:bottom w:val="nil"/>
            </w:tcBorders>
          </w:tcPr>
          <w:p>
            <w:pPr>
              <w:pStyle w:val="0"/>
            </w:pPr>
            <w:r>
              <w:rPr>
                <w:sz w:val="20"/>
              </w:rPr>
              <w:t xml:space="preserve">25.1.</w:t>
            </w:r>
          </w:p>
        </w:tc>
        <w:tc>
          <w:tcPr>
            <w:tcW w:w="4354" w:type="dxa"/>
            <w:tcBorders>
              <w:bottom w:val="nil"/>
            </w:tcBorders>
          </w:tcPr>
          <w:p>
            <w:pPr>
              <w:pStyle w:val="0"/>
            </w:pPr>
            <w:r>
              <w:rPr>
                <w:sz w:val="20"/>
              </w:rPr>
              <w:t xml:space="preserve">Анализ мониторинга ассортимента и цен на жизненно важные лекарственные препараты</w:t>
            </w:r>
          </w:p>
        </w:tc>
        <w:tc>
          <w:tcPr>
            <w:tcW w:w="3649" w:type="dxa"/>
            <w:tcBorders>
              <w:bottom w:val="nil"/>
            </w:tcBorders>
          </w:tcPr>
          <w:p>
            <w:pPr>
              <w:pStyle w:val="0"/>
            </w:pPr>
            <w:r>
              <w:rPr>
                <w:sz w:val="20"/>
              </w:rPr>
              <w:t xml:space="preserve">потребность населения в ассортименте и ценовой доступности лекарственных препаратов</w:t>
            </w:r>
          </w:p>
        </w:tc>
        <w:tc>
          <w:tcPr>
            <w:tcW w:w="2749" w:type="dxa"/>
            <w:tcBorders>
              <w:bottom w:val="nil"/>
            </w:tcBorders>
          </w:tcPr>
          <w:p>
            <w:pPr>
              <w:pStyle w:val="0"/>
            </w:pPr>
            <w:r>
              <w:rPr>
                <w:sz w:val="20"/>
              </w:rPr>
              <w:t xml:space="preserve">обеспечение ценовой доступности лекарственных препаратов</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25.2.</w:t>
            </w:r>
          </w:p>
        </w:tc>
        <w:tc>
          <w:tcPr>
            <w:tcW w:w="4354" w:type="dxa"/>
            <w:tcBorders>
              <w:bottom w:val="nil"/>
            </w:tcBorders>
          </w:tcPr>
          <w:p>
            <w:pPr>
              <w:pStyle w:val="0"/>
            </w:pPr>
            <w:r>
              <w:rPr>
                <w:sz w:val="20"/>
              </w:rPr>
              <w:t xml:space="preserve">Анализ качества предоставления услуг частными аптечными организациями на рынке услуг розничной торговли лекарственными препаратами, медицинскими изделиями и сопутствующими товарами по выявленным нарушениям в части соблюдения минимального ассортимента, уровня наценки на жизненно важные лекарственные препараты и качества лекарственных препаратов</w:t>
            </w:r>
          </w:p>
        </w:tc>
        <w:tc>
          <w:tcPr>
            <w:tcW w:w="3649" w:type="dxa"/>
            <w:tcBorders>
              <w:bottom w:val="nil"/>
            </w:tcBorders>
          </w:tcPr>
          <w:p>
            <w:pPr>
              <w:pStyle w:val="0"/>
            </w:pPr>
            <w:r>
              <w:rPr>
                <w:sz w:val="20"/>
              </w:rPr>
              <w:t xml:space="preserve">потребность населения в качественной работе аптечных организаций на рынке услуг розничной торговли лекарственными препаратами, обеспечении выбора и соблюдения ценовой доступности лекарственных препаратов</w:t>
            </w:r>
          </w:p>
        </w:tc>
        <w:tc>
          <w:tcPr>
            <w:tcW w:w="2749" w:type="dxa"/>
            <w:tcBorders>
              <w:bottom w:val="nil"/>
            </w:tcBorders>
          </w:tcPr>
          <w:p>
            <w:pPr>
              <w:pStyle w:val="0"/>
            </w:pPr>
            <w:r>
              <w:rPr>
                <w:sz w:val="20"/>
              </w:rPr>
              <w:t xml:space="preserve">обеспечение выбора, качественной и ценовой доступности лекарственных препаратов</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25.3.</w:t>
            </w:r>
          </w:p>
        </w:tc>
        <w:tc>
          <w:tcPr>
            <w:tcW w:w="4354" w:type="dxa"/>
            <w:tcBorders>
              <w:bottom w:val="nil"/>
            </w:tcBorders>
          </w:tcPr>
          <w:p>
            <w:pPr>
              <w:pStyle w:val="0"/>
            </w:pPr>
            <w:r>
              <w:rPr>
                <w:sz w:val="20"/>
              </w:rPr>
              <w:t xml:space="preserve">Оказание информационно-консультативной помощи при проведении процедуры лицензирования фармацевтической деятельности</w:t>
            </w:r>
          </w:p>
        </w:tc>
        <w:tc>
          <w:tcPr>
            <w:tcW w:w="3649" w:type="dxa"/>
            <w:tcBorders>
              <w:bottom w:val="nil"/>
            </w:tcBorders>
          </w:tcPr>
          <w:p>
            <w:pPr>
              <w:pStyle w:val="0"/>
            </w:pPr>
            <w:r>
              <w:rPr>
                <w:sz w:val="20"/>
              </w:rPr>
              <w:t xml:space="preserve">наличие рисков по соблюдению законодательства при оказании фармацевтических услуг</w:t>
            </w:r>
          </w:p>
        </w:tc>
        <w:tc>
          <w:tcPr>
            <w:tcW w:w="2749" w:type="dxa"/>
            <w:tcBorders>
              <w:bottom w:val="nil"/>
            </w:tcBorders>
          </w:tcPr>
          <w:p>
            <w:pPr>
              <w:pStyle w:val="0"/>
            </w:pPr>
            <w:r>
              <w:rPr>
                <w:sz w:val="20"/>
              </w:rPr>
              <w:t xml:space="preserve">повышение доступности вхождения субъектов предпринимательства в сферу предоставления фармацевтических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25.4.</w:t>
            </w:r>
          </w:p>
        </w:tc>
        <w:tc>
          <w:tcPr>
            <w:tcW w:w="4354" w:type="dxa"/>
            <w:tcBorders>
              <w:bottom w:val="nil"/>
            </w:tcBorders>
          </w:tcPr>
          <w:p>
            <w:pPr>
              <w:pStyle w:val="0"/>
            </w:pPr>
            <w:r>
              <w:rPr>
                <w:sz w:val="20"/>
              </w:rPr>
              <w:t xml:space="preserve">Ведение реестра лицензий на осуществление фармацевтической деятельности в автономном округе; размещение информации о порядке получения (переоформления) лицензий, лицензионных требованиях</w:t>
            </w:r>
          </w:p>
        </w:tc>
        <w:tc>
          <w:tcPr>
            <w:tcW w:w="3649" w:type="dxa"/>
            <w:tcBorders>
              <w:bottom w:val="nil"/>
            </w:tcBorders>
          </w:tcPr>
          <w:p>
            <w:pPr>
              <w:pStyle w:val="0"/>
            </w:pPr>
            <w:r>
              <w:rPr>
                <w:sz w:val="20"/>
              </w:rPr>
              <w:t xml:space="preserve">наличие вопросов, возникающих у граждан, субъектов малого и среднего предпринимательства, желающих заниматься предпринимательской деятельностью в сфере розничной торговли фармацевтической продукцией</w:t>
            </w:r>
          </w:p>
        </w:tc>
        <w:tc>
          <w:tcPr>
            <w:tcW w:w="2749" w:type="dxa"/>
            <w:tcBorders>
              <w:bottom w:val="nil"/>
            </w:tcBorders>
          </w:tcPr>
          <w:p>
            <w:pPr>
              <w:pStyle w:val="0"/>
            </w:pPr>
            <w:r>
              <w:rPr>
                <w:sz w:val="20"/>
              </w:rPr>
              <w:t xml:space="preserve">повышение информационной доступности и уровня информированности потребителей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едином официальном сайте государственных органов автономного округа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25.5.</w:t>
            </w:r>
          </w:p>
        </w:tc>
        <w:tc>
          <w:tcPr>
            <w:tcW w:w="4354" w:type="dxa"/>
            <w:tcBorders>
              <w:bottom w:val="nil"/>
            </w:tcBorders>
          </w:tcPr>
          <w:p>
            <w:pPr>
              <w:pStyle w:val="0"/>
            </w:pPr>
            <w:r>
              <w:rPr>
                <w:sz w:val="20"/>
              </w:rPr>
              <w:t xml:space="preserve">Обеспечение на льготных условиях жителей автономного округа лекарственными препаратами, медицинскими изделиями и специализированными продуктами лечебного питания, предусмотренными Территориальной программой государственных гарантий оказания гражданам медицинской помощи</w:t>
            </w:r>
          </w:p>
        </w:tc>
        <w:tc>
          <w:tcPr>
            <w:tcW w:w="3649" w:type="dxa"/>
            <w:tcBorders>
              <w:bottom w:val="nil"/>
            </w:tcBorders>
          </w:tcPr>
          <w:p>
            <w:pPr>
              <w:pStyle w:val="0"/>
            </w:pPr>
            <w:r>
              <w:rPr>
                <w:sz w:val="20"/>
              </w:rPr>
              <w:t xml:space="preserve">потребность населения в доступности лекарственных препаратов</w:t>
            </w:r>
          </w:p>
        </w:tc>
        <w:tc>
          <w:tcPr>
            <w:tcW w:w="2749" w:type="dxa"/>
            <w:tcBorders>
              <w:bottom w:val="nil"/>
            </w:tcBorders>
          </w:tcPr>
          <w:p>
            <w:pPr>
              <w:pStyle w:val="0"/>
            </w:pPr>
            <w:r>
              <w:rPr>
                <w:sz w:val="20"/>
              </w:rPr>
              <w:t xml:space="preserve">обеспечение в соответствии с установленными перечнями лекарственных препаратов для медицинского применения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25.6.</w:t>
            </w:r>
          </w:p>
        </w:tc>
        <w:tc>
          <w:tcPr>
            <w:tcW w:w="4354" w:type="dxa"/>
            <w:tcBorders>
              <w:bottom w:val="nil"/>
            </w:tcBorders>
          </w:tcPr>
          <w:p>
            <w:pPr>
              <w:pStyle w:val="0"/>
            </w:pPr>
            <w:r>
              <w:rPr>
                <w:sz w:val="20"/>
              </w:rPr>
              <w:t xml:space="preserve">Совершенствование электронных форм подачи заявления и документов на получение (переоформление) лицензий на осуществление фармацевтической деятельности через портал государственных и муниципальных услуг</w:t>
            </w:r>
          </w:p>
        </w:tc>
        <w:tc>
          <w:tcPr>
            <w:tcW w:w="3649" w:type="dxa"/>
            <w:tcBorders>
              <w:bottom w:val="nil"/>
            </w:tcBorders>
          </w:tcPr>
          <w:p>
            <w:pPr>
              <w:pStyle w:val="0"/>
            </w:pPr>
            <w:r>
              <w:rPr>
                <w:sz w:val="20"/>
              </w:rPr>
              <w:t xml:space="preserve">наличие административных барьеров при вхождении субъектов предпринимательства в сферу предоставления фармацевтических услуг</w:t>
            </w:r>
          </w:p>
        </w:tc>
        <w:tc>
          <w:tcPr>
            <w:tcW w:w="2749" w:type="dxa"/>
            <w:tcBorders>
              <w:bottom w:val="nil"/>
            </w:tcBorders>
          </w:tcPr>
          <w:p>
            <w:pPr>
              <w:pStyle w:val="0"/>
            </w:pPr>
            <w:r>
              <w:rPr>
                <w:sz w:val="20"/>
              </w:rPr>
              <w:t xml:space="preserve">повышение доступности вхождения субъектов предпринимательства в сферу предоставления фармацевтических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4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26.</w:t>
            </w:r>
          </w:p>
        </w:tc>
        <w:tc>
          <w:tcPr>
            <w:gridSpan w:val="6"/>
            <w:tcW w:w="17439" w:type="dxa"/>
          </w:tcPr>
          <w:p>
            <w:pPr>
              <w:pStyle w:val="0"/>
            </w:pPr>
            <w:r>
              <w:rPr>
                <w:sz w:val="20"/>
              </w:rPr>
              <w:t xml:space="preserve">Рынок благоустройства городской среды</w:t>
            </w:r>
          </w:p>
        </w:tc>
      </w:tr>
      <w:tr>
        <w:tblPrEx>
          <w:tblBorders>
            <w:insideH w:val="nil"/>
          </w:tblBorders>
        </w:tblPrEx>
        <w:tc>
          <w:tcPr>
            <w:tcW w:w="604" w:type="dxa"/>
            <w:tcBorders>
              <w:bottom w:val="nil"/>
            </w:tcBorders>
          </w:tcPr>
          <w:p>
            <w:pPr>
              <w:pStyle w:val="0"/>
            </w:pPr>
            <w:r>
              <w:rPr>
                <w:sz w:val="20"/>
              </w:rPr>
              <w:t xml:space="preserve">26.1.</w:t>
            </w:r>
          </w:p>
        </w:tc>
        <w:tc>
          <w:tcPr>
            <w:tcW w:w="4354" w:type="dxa"/>
            <w:tcBorders>
              <w:bottom w:val="nil"/>
            </w:tcBorders>
          </w:tcPr>
          <w:p>
            <w:pPr>
              <w:pStyle w:val="0"/>
            </w:pPr>
            <w:r>
              <w:rPr>
                <w:sz w:val="20"/>
              </w:rPr>
              <w:t xml:space="preserve">Реализация мероприятий по благоустройству общественных территорий муниципальных образований, нуждающихся в благоустройстве по итогам проведенной инвентаризации</w:t>
            </w:r>
          </w:p>
        </w:tc>
        <w:tc>
          <w:tcPr>
            <w:tcW w:w="3649" w:type="dxa"/>
            <w:tcBorders>
              <w:bottom w:val="nil"/>
            </w:tcBorders>
          </w:tcPr>
          <w:p>
            <w:pPr>
              <w:pStyle w:val="0"/>
            </w:pPr>
            <w:r>
              <w:rPr>
                <w:sz w:val="20"/>
              </w:rPr>
              <w:t xml:space="preserve">необходимость приведения общественных территорий в надлежащее состояние</w:t>
            </w:r>
          </w:p>
        </w:tc>
        <w:tc>
          <w:tcPr>
            <w:tcW w:w="2749" w:type="dxa"/>
            <w:tcBorders>
              <w:bottom w:val="nil"/>
            </w:tcBorders>
          </w:tcPr>
          <w:p>
            <w:pPr>
              <w:pStyle w:val="0"/>
            </w:pPr>
            <w:r>
              <w:rPr>
                <w:sz w:val="20"/>
              </w:rPr>
              <w:t xml:space="preserve">создание условий для развития конкуренции на рынке благоустройства городской среды</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Деппространственного развития и архитектуры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24.10.2022 </w:t>
            </w:r>
            <w:hyperlink w:history="0" r:id="rId148"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 от 01.06.2023</w:t>
            </w:r>
          </w:p>
          <w:p>
            <w:pPr>
              <w:pStyle w:val="0"/>
              <w:jc w:val="both"/>
            </w:pPr>
            <w:hyperlink w:history="0" r:id="rId149"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c>
          <w:tcPr>
            <w:tcW w:w="604" w:type="dxa"/>
          </w:tcPr>
          <w:p>
            <w:pPr>
              <w:pStyle w:val="0"/>
              <w:outlineLvl w:val="2"/>
            </w:pPr>
            <w:r>
              <w:rPr>
                <w:sz w:val="20"/>
              </w:rPr>
              <w:t xml:space="preserve">27.</w:t>
            </w:r>
          </w:p>
        </w:tc>
        <w:tc>
          <w:tcPr>
            <w:gridSpan w:val="6"/>
            <w:tcW w:w="17439" w:type="dxa"/>
          </w:tcPr>
          <w:p>
            <w:pPr>
              <w:pStyle w:val="0"/>
            </w:pPr>
            <w:r>
              <w:rPr>
                <w:sz w:val="20"/>
              </w:rPr>
              <w:t xml:space="preserve">Рынок выполнения работ по содержанию и текущему ремонту общего имущества собственников помещений в многоквартирном доме</w:t>
            </w:r>
          </w:p>
        </w:tc>
      </w:tr>
      <w:tr>
        <w:tblPrEx>
          <w:tblBorders>
            <w:insideH w:val="nil"/>
          </w:tblBorders>
        </w:tblPrEx>
        <w:tc>
          <w:tcPr>
            <w:tcW w:w="604" w:type="dxa"/>
            <w:tcBorders>
              <w:bottom w:val="nil"/>
            </w:tcBorders>
          </w:tcPr>
          <w:p>
            <w:pPr>
              <w:pStyle w:val="0"/>
            </w:pPr>
            <w:r>
              <w:rPr>
                <w:sz w:val="20"/>
              </w:rPr>
              <w:t xml:space="preserve">27.1.</w:t>
            </w:r>
          </w:p>
        </w:tc>
        <w:tc>
          <w:tcPr>
            <w:tcW w:w="4354" w:type="dxa"/>
            <w:tcBorders>
              <w:bottom w:val="nil"/>
            </w:tcBorders>
          </w:tcPr>
          <w:p>
            <w:pPr>
              <w:pStyle w:val="0"/>
            </w:pPr>
            <w:r>
              <w:rPr>
                <w:sz w:val="20"/>
              </w:rPr>
              <w:t xml:space="preserve">Осуществление лицензионного контроля компаний, осуществляющих деятельность в сфере управления многоквартирными домами</w:t>
            </w:r>
          </w:p>
        </w:tc>
        <w:tc>
          <w:tcPr>
            <w:tcW w:w="3649" w:type="dxa"/>
            <w:tcBorders>
              <w:bottom w:val="nil"/>
            </w:tcBorders>
          </w:tcPr>
          <w:p>
            <w:pPr>
              <w:pStyle w:val="0"/>
            </w:pPr>
            <w:r>
              <w:rPr>
                <w:sz w:val="20"/>
              </w:rPr>
              <w:t xml:space="preserve">наличие на рынке управляющих компаний жилищно-коммунального хозяйства неблагонадежных игроков, отсутствие сведений о деятельности управляющих компаний</w:t>
            </w:r>
          </w:p>
        </w:tc>
        <w:tc>
          <w:tcPr>
            <w:tcW w:w="2749" w:type="dxa"/>
            <w:tcBorders>
              <w:bottom w:val="nil"/>
            </w:tcBorders>
          </w:tcPr>
          <w:p>
            <w:pPr>
              <w:pStyle w:val="0"/>
            </w:pPr>
            <w:r>
              <w:rPr>
                <w:sz w:val="20"/>
              </w:rPr>
              <w:t xml:space="preserve">повышение качества оказания услуг на рынке управления жильем</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Жилстройнадзор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27.2.</w:t>
            </w:r>
          </w:p>
        </w:tc>
        <w:tc>
          <w:tcPr>
            <w:tcW w:w="4354" w:type="dxa"/>
            <w:tcBorders>
              <w:bottom w:val="nil"/>
            </w:tcBorders>
          </w:tcPr>
          <w:p>
            <w:pPr>
              <w:pStyle w:val="0"/>
            </w:pPr>
            <w:r>
              <w:rPr>
                <w:sz w:val="20"/>
              </w:rPr>
              <w:t xml:space="preserve">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ремонту общего имущества в многоквартирных домах, об их правах и обязанностях в сфере обслуживания жилищного фонда</w:t>
            </w:r>
          </w:p>
        </w:tc>
        <w:tc>
          <w:tcPr>
            <w:tcW w:w="3649" w:type="dxa"/>
            <w:tcBorders>
              <w:bottom w:val="nil"/>
            </w:tcBorders>
          </w:tcPr>
          <w:p>
            <w:pPr>
              <w:pStyle w:val="0"/>
            </w:pPr>
            <w:r>
              <w:rPr>
                <w:sz w:val="20"/>
              </w:rPr>
              <w:t xml:space="preserve">низкая активность собственников помещений в многоквартирных домах в решении вопросов содержания общего имущества</w:t>
            </w:r>
          </w:p>
        </w:tc>
        <w:tc>
          <w:tcPr>
            <w:tcW w:w="2749" w:type="dxa"/>
            <w:tcBorders>
              <w:bottom w:val="nil"/>
            </w:tcBorders>
          </w:tcPr>
          <w:p>
            <w:pPr>
              <w:pStyle w:val="0"/>
            </w:pPr>
            <w:r>
              <w:rPr>
                <w:sz w:val="20"/>
              </w:rPr>
              <w:t xml:space="preserve">создание условий для развития конкуренции на рынке обслуживания жилищного фонда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494" w:type="dxa"/>
            <w:tcBorders>
              <w:bottom w:val="nil"/>
            </w:tcBorders>
          </w:tcPr>
          <w:p>
            <w:pPr>
              <w:pStyle w:val="0"/>
            </w:pPr>
            <w:r>
              <w:rPr>
                <w:sz w:val="20"/>
              </w:rPr>
              <w:t xml:space="preserve">Депстрой и ЖКК Югры, Жилстройнадзор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1"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outlineLvl w:val="2"/>
            </w:pPr>
            <w:r>
              <w:rPr>
                <w:sz w:val="20"/>
              </w:rPr>
              <w:t xml:space="preserve">28.</w:t>
            </w:r>
          </w:p>
        </w:tc>
        <w:tc>
          <w:tcPr>
            <w:gridSpan w:val="6"/>
            <w:tcW w:w="17439" w:type="dxa"/>
          </w:tcPr>
          <w:p>
            <w:pPr>
              <w:pStyle w:val="0"/>
            </w:pPr>
            <w:r>
              <w:rPr>
                <w:sz w:val="20"/>
              </w:rPr>
              <w:t xml:space="preserve">Рынок оказания услуг по перевозке пассажиров автомобильным транспортом по межмуниципальным маршрутам регулярных перевозок</w:t>
            </w:r>
          </w:p>
        </w:tc>
      </w:tr>
      <w:tr>
        <w:tblPrEx>
          <w:tblBorders>
            <w:insideH w:val="nil"/>
          </w:tblBorders>
        </w:tblPrEx>
        <w:tc>
          <w:tcPr>
            <w:tcW w:w="604" w:type="dxa"/>
            <w:tcBorders>
              <w:bottom w:val="nil"/>
            </w:tcBorders>
          </w:tcPr>
          <w:p>
            <w:pPr>
              <w:pStyle w:val="0"/>
            </w:pPr>
            <w:r>
              <w:rPr>
                <w:sz w:val="20"/>
              </w:rPr>
              <w:t xml:space="preserve">28.1.</w:t>
            </w:r>
          </w:p>
        </w:tc>
        <w:tc>
          <w:tcPr>
            <w:tcW w:w="4354" w:type="dxa"/>
            <w:tcBorders>
              <w:bottom w:val="nil"/>
            </w:tcBorders>
          </w:tcPr>
          <w:p>
            <w:pPr>
              <w:pStyle w:val="0"/>
            </w:pPr>
            <w:r>
              <w:rPr>
                <w:sz w:val="20"/>
              </w:rPr>
              <w:t xml:space="preserve">Организация и проведение открытых конкурсов (электронных аукционов) по межмуниципальным маршрутам регулярных перевозок в соответствии с Федеральным </w:t>
            </w:r>
            <w:hyperlink w:history="0" r:id="rId152" w:tooltip="Федеральный закон от 13.07.2015 N 220-ФЗ (ред. от 02.07.2021)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649" w:type="dxa"/>
            <w:tcBorders>
              <w:bottom w:val="nil"/>
            </w:tcBorders>
          </w:tcPr>
          <w:p>
            <w:pPr>
              <w:pStyle w:val="0"/>
            </w:pPr>
            <w:r>
              <w:rPr>
                <w:sz w:val="20"/>
              </w:rPr>
              <w:t xml:space="preserve">недостаточность регулярного транспортного сообщения</w:t>
            </w:r>
          </w:p>
        </w:tc>
        <w:tc>
          <w:tcPr>
            <w:tcW w:w="2749" w:type="dxa"/>
            <w:tcBorders>
              <w:bottom w:val="nil"/>
            </w:tcBorders>
          </w:tcPr>
          <w:p>
            <w:pPr>
              <w:pStyle w:val="0"/>
            </w:pPr>
            <w:r>
              <w:rPr>
                <w:sz w:val="20"/>
              </w:rPr>
              <w:t xml:space="preserve">создание условий для развития конкуренции на рынке услуг перевозок пассажиров наземным транспортом</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Депдорхоз и транспорта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28.2.</w:t>
            </w:r>
          </w:p>
        </w:tc>
        <w:tc>
          <w:tcPr>
            <w:tcW w:w="4354" w:type="dxa"/>
            <w:tcBorders>
              <w:bottom w:val="nil"/>
            </w:tcBorders>
          </w:tcPr>
          <w:p>
            <w:pPr>
              <w:pStyle w:val="0"/>
            </w:pPr>
            <w:r>
              <w:rPr>
                <w:sz w:val="20"/>
              </w:rPr>
              <w:t xml:space="preserve">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3649" w:type="dxa"/>
            <w:tcBorders>
              <w:bottom w:val="nil"/>
            </w:tcBorders>
          </w:tcPr>
          <w:p>
            <w:pPr>
              <w:pStyle w:val="0"/>
            </w:pPr>
            <w:r>
              <w:rPr>
                <w:sz w:val="20"/>
              </w:rPr>
              <w:t xml:space="preserve">высокие административные барьеры доступа на товарный рынок</w:t>
            </w:r>
          </w:p>
        </w:tc>
        <w:tc>
          <w:tcPr>
            <w:tcW w:w="2749" w:type="dxa"/>
            <w:tcBorders>
              <w:bottom w:val="nil"/>
            </w:tcBorders>
          </w:tcPr>
          <w:p>
            <w:pPr>
              <w:pStyle w:val="0"/>
            </w:pPr>
            <w:r>
              <w:rPr>
                <w:sz w:val="20"/>
              </w:rPr>
              <w:t xml:space="preserve">создание условий для развития конкуренции на рынке услуг перевозок пассажиров наземным транспортом</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правовой акт исполнительного органа</w:t>
            </w:r>
          </w:p>
        </w:tc>
        <w:tc>
          <w:tcPr>
            <w:tcW w:w="2494" w:type="dxa"/>
            <w:tcBorders>
              <w:bottom w:val="nil"/>
            </w:tcBorders>
          </w:tcPr>
          <w:p>
            <w:pPr>
              <w:pStyle w:val="0"/>
            </w:pPr>
            <w:r>
              <w:rPr>
                <w:sz w:val="20"/>
              </w:rPr>
              <w:t xml:space="preserve">Депдорхоз и транспорта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28.3.</w:t>
            </w:r>
          </w:p>
        </w:tc>
        <w:tc>
          <w:tcPr>
            <w:tcW w:w="4354" w:type="dxa"/>
            <w:tcBorders>
              <w:bottom w:val="nil"/>
            </w:tcBorders>
          </w:tcPr>
          <w:p>
            <w:pPr>
              <w:pStyle w:val="0"/>
            </w:pPr>
            <w:r>
              <w:rPr>
                <w:sz w:val="20"/>
              </w:rPr>
              <w:t xml:space="preserve">Совершенствование нормативного правового регулирования в сфере услуг регулярных перевозок пассажиров наземным транспортом в межмуниципальном сообщении</w:t>
            </w:r>
          </w:p>
        </w:tc>
        <w:tc>
          <w:tcPr>
            <w:tcW w:w="3649" w:type="dxa"/>
            <w:tcBorders>
              <w:bottom w:val="nil"/>
            </w:tcBorders>
          </w:tcPr>
          <w:p>
            <w:pPr>
              <w:pStyle w:val="0"/>
            </w:pPr>
            <w:r>
              <w:rPr>
                <w:sz w:val="20"/>
              </w:rPr>
              <w:t xml:space="preserve">несоответствие регионального законодательства в сфере пассажирских перевозок федеральному законодательству</w:t>
            </w:r>
          </w:p>
        </w:tc>
        <w:tc>
          <w:tcPr>
            <w:tcW w:w="2749" w:type="dxa"/>
            <w:tcBorders>
              <w:bottom w:val="nil"/>
            </w:tcBorders>
          </w:tcPr>
          <w:p>
            <w:pPr>
              <w:pStyle w:val="0"/>
            </w:pPr>
            <w:r>
              <w:rPr>
                <w:sz w:val="20"/>
              </w:rPr>
              <w:t xml:space="preserve">повышение безопасности и качества предоставляемых населению транспортных услуг, увеличение доходов перевозчиков</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Депдорхоз и транспорта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pPr>
            <w:r>
              <w:rPr>
                <w:sz w:val="20"/>
              </w:rPr>
              <w:t xml:space="preserve">28.4.</w:t>
            </w:r>
          </w:p>
        </w:tc>
        <w:tc>
          <w:tcPr>
            <w:tcW w:w="4354" w:type="dxa"/>
          </w:tcPr>
          <w:p>
            <w:pPr>
              <w:pStyle w:val="0"/>
            </w:pPr>
            <w:r>
              <w:rPr>
                <w:sz w:val="20"/>
              </w:rPr>
              <w:t xml:space="preserve">Осуществление контроля соблюдения перевозчиками законодательства автономного округа в сфере услуг регулярных перевозок пассажиров наземным транспортом в межмуниципальном сообщении</w:t>
            </w:r>
          </w:p>
        </w:tc>
        <w:tc>
          <w:tcPr>
            <w:tcW w:w="3649" w:type="dxa"/>
          </w:tcPr>
          <w:p>
            <w:pPr>
              <w:pStyle w:val="0"/>
            </w:pPr>
            <w:r>
              <w:rPr>
                <w:sz w:val="20"/>
              </w:rPr>
              <w:t xml:space="preserve">несоблюдение перевозчиками законодательства автономного округа в сфере перевозок пассажиров наземным транспортом</w:t>
            </w:r>
          </w:p>
        </w:tc>
        <w:tc>
          <w:tcPr>
            <w:tcW w:w="2749" w:type="dxa"/>
          </w:tcPr>
          <w:p>
            <w:pPr>
              <w:pStyle w:val="0"/>
            </w:pPr>
            <w:r>
              <w:rPr>
                <w:sz w:val="20"/>
              </w:rPr>
              <w:t xml:space="preserve">повышение безопасности и качества предоставляемых населению транспортных услуг, увеличение доходов перевозчиков</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Депдорхоз и транспорта Югры</w:t>
            </w:r>
          </w:p>
        </w:tc>
      </w:tr>
      <w:tr>
        <w:tblPrEx>
          <w:tblBorders>
            <w:insideH w:val="nil"/>
          </w:tblBorders>
        </w:tblPrEx>
        <w:tc>
          <w:tcPr>
            <w:tcW w:w="604" w:type="dxa"/>
            <w:tcBorders>
              <w:bottom w:val="nil"/>
            </w:tcBorders>
          </w:tcPr>
          <w:p>
            <w:pPr>
              <w:pStyle w:val="0"/>
            </w:pPr>
            <w:r>
              <w:rPr>
                <w:sz w:val="20"/>
              </w:rPr>
              <w:t xml:space="preserve">28.5.</w:t>
            </w:r>
          </w:p>
        </w:tc>
        <w:tc>
          <w:tcPr>
            <w:tcW w:w="4354" w:type="dxa"/>
            <w:tcBorders>
              <w:bottom w:val="nil"/>
            </w:tcBorders>
          </w:tcPr>
          <w:p>
            <w:pPr>
              <w:pStyle w:val="0"/>
            </w:pPr>
            <w:r>
              <w:rPr>
                <w:sz w:val="20"/>
              </w:rPr>
              <w:t xml:space="preserve">Информирование населения о работе пассажирского автомобильного транспорта</w:t>
            </w:r>
          </w:p>
        </w:tc>
        <w:tc>
          <w:tcPr>
            <w:tcW w:w="3649" w:type="dxa"/>
            <w:tcBorders>
              <w:bottom w:val="nil"/>
            </w:tcBorders>
          </w:tcPr>
          <w:p>
            <w:pPr>
              <w:pStyle w:val="0"/>
            </w:pPr>
            <w:r>
              <w:rPr>
                <w:sz w:val="20"/>
              </w:rPr>
              <w:t xml:space="preserve">низкий уровень информированности населения о работе пассажирского автомобильного транспорта</w:t>
            </w:r>
          </w:p>
        </w:tc>
        <w:tc>
          <w:tcPr>
            <w:tcW w:w="2749" w:type="dxa"/>
            <w:tcBorders>
              <w:bottom w:val="nil"/>
            </w:tcBorders>
          </w:tcPr>
          <w:p>
            <w:pPr>
              <w:pStyle w:val="0"/>
            </w:pPr>
            <w:r>
              <w:rPr>
                <w:sz w:val="20"/>
              </w:rPr>
              <w:t xml:space="preserve">повышение информированности населения по вопросам организации регулярных перевозок пассажиров автомобильным транспортом в пригородном и межмуниципальном сообщении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Депдорхоз и транспорта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28.6.</w:t>
            </w:r>
          </w:p>
        </w:tc>
        <w:tc>
          <w:tcPr>
            <w:tcW w:w="4354" w:type="dxa"/>
            <w:tcBorders>
              <w:bottom w:val="nil"/>
            </w:tcBorders>
          </w:tcPr>
          <w:p>
            <w:pPr>
              <w:pStyle w:val="0"/>
            </w:pPr>
            <w:r>
              <w:rPr>
                <w:sz w:val="20"/>
              </w:rPr>
              <w:t xml:space="preserve">Формирование сети регулярных маршрутов с учетом предложений,</w:t>
            </w:r>
          </w:p>
          <w:p>
            <w:pPr>
              <w:pStyle w:val="0"/>
            </w:pPr>
            <w:r>
              <w:rPr>
                <w:sz w:val="20"/>
              </w:rPr>
              <w:t xml:space="preserve">изложенных в обращениях негосударственных перевозчиков</w:t>
            </w:r>
          </w:p>
        </w:tc>
        <w:tc>
          <w:tcPr>
            <w:tcW w:w="3649" w:type="dxa"/>
            <w:tcBorders>
              <w:bottom w:val="nil"/>
            </w:tcBorders>
          </w:tcPr>
          <w:p>
            <w:pPr>
              <w:pStyle w:val="0"/>
            </w:pPr>
            <w:r>
              <w:rPr>
                <w:sz w:val="20"/>
              </w:rPr>
              <w:t xml:space="preserve">высокие административные барьеры доступа на товарный рынок</w:t>
            </w:r>
          </w:p>
        </w:tc>
        <w:tc>
          <w:tcPr>
            <w:tcW w:w="2749" w:type="dxa"/>
            <w:tcBorders>
              <w:bottom w:val="nil"/>
            </w:tcBorders>
          </w:tcPr>
          <w:p>
            <w:pPr>
              <w:pStyle w:val="0"/>
            </w:pPr>
            <w:r>
              <w:rPr>
                <w:sz w:val="20"/>
              </w:rPr>
              <w:t xml:space="preserve">повышение безопасности и качества предоставляемых населению транспортных услуг, увеличение доходов перевозчиков</w:t>
            </w:r>
          </w:p>
        </w:tc>
        <w:tc>
          <w:tcPr>
            <w:tcW w:w="1699" w:type="dxa"/>
            <w:tcBorders>
              <w:bottom w:val="nil"/>
            </w:tcBorders>
          </w:tcPr>
          <w:p>
            <w:pPr>
              <w:pStyle w:val="0"/>
            </w:pPr>
            <w:r>
              <w:rPr>
                <w:sz w:val="20"/>
              </w:rPr>
              <w:t xml:space="preserve">при необходимости</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Депдорхоз и транспорта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pPr>
            <w:r>
              <w:rPr>
                <w:sz w:val="20"/>
              </w:rPr>
              <w:t xml:space="preserve">28.7.</w:t>
            </w:r>
          </w:p>
        </w:tc>
        <w:tc>
          <w:tcPr>
            <w:tcW w:w="4354" w:type="dxa"/>
          </w:tcPr>
          <w:p>
            <w:pPr>
              <w:pStyle w:val="0"/>
            </w:pPr>
            <w:r>
              <w:rPr>
                <w:sz w:val="20"/>
              </w:rPr>
              <w:t xml:space="preserve">Мониторинг пассажиропотока и потребностей региона в корректировке существующей маршрутной сети и создание новых маршрутов</w:t>
            </w:r>
          </w:p>
        </w:tc>
        <w:tc>
          <w:tcPr>
            <w:tcW w:w="3649" w:type="dxa"/>
          </w:tcPr>
          <w:p>
            <w:pPr>
              <w:pStyle w:val="0"/>
            </w:pPr>
            <w:r>
              <w:rPr>
                <w:sz w:val="20"/>
              </w:rPr>
              <w:t xml:space="preserve">высокие административные барьеры доступа на товарный рынок</w:t>
            </w:r>
          </w:p>
        </w:tc>
        <w:tc>
          <w:tcPr>
            <w:tcW w:w="2749" w:type="dxa"/>
          </w:tcPr>
          <w:p>
            <w:pPr>
              <w:pStyle w:val="0"/>
            </w:pPr>
            <w:r>
              <w:rPr>
                <w:sz w:val="20"/>
              </w:rPr>
              <w:t xml:space="preserve">создание условий для развития конкуренции на рынке услуг перевозок пассажиров наземным транспортом</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Депдорхоз и транспорта Югры</w:t>
            </w:r>
          </w:p>
        </w:tc>
      </w:tr>
      <w:tr>
        <w:tblPrEx>
          <w:tblBorders>
            <w:insideH w:val="nil"/>
          </w:tblBorders>
        </w:tblPrEx>
        <w:tc>
          <w:tcPr>
            <w:tcW w:w="604" w:type="dxa"/>
            <w:tcBorders>
              <w:bottom w:val="nil"/>
            </w:tcBorders>
          </w:tcPr>
          <w:p>
            <w:pPr>
              <w:pStyle w:val="0"/>
            </w:pPr>
            <w:r>
              <w:rPr>
                <w:sz w:val="20"/>
              </w:rPr>
              <w:t xml:space="preserve">28.8.</w:t>
            </w:r>
          </w:p>
        </w:tc>
        <w:tc>
          <w:tcPr>
            <w:tcW w:w="4354" w:type="dxa"/>
            <w:tcBorders>
              <w:bottom w:val="nil"/>
            </w:tcBorders>
          </w:tcPr>
          <w:p>
            <w:pPr>
              <w:pStyle w:val="0"/>
            </w:pPr>
            <w:r>
              <w:rPr>
                <w:sz w:val="20"/>
              </w:rPr>
              <w:t xml:space="preserve">Разработка документа планирования регулярных перевозок с учетом полученной информации по результатам мониторинга</w:t>
            </w:r>
          </w:p>
        </w:tc>
        <w:tc>
          <w:tcPr>
            <w:tcW w:w="3649" w:type="dxa"/>
            <w:tcBorders>
              <w:bottom w:val="nil"/>
            </w:tcBorders>
          </w:tcPr>
          <w:p>
            <w:pPr>
              <w:pStyle w:val="0"/>
            </w:pPr>
            <w:r>
              <w:rPr>
                <w:sz w:val="20"/>
              </w:rPr>
              <w:t xml:space="preserve">высокие административные барьеры доступа на товарный рынок</w:t>
            </w:r>
          </w:p>
        </w:tc>
        <w:tc>
          <w:tcPr>
            <w:tcW w:w="2749" w:type="dxa"/>
            <w:tcBorders>
              <w:bottom w:val="nil"/>
            </w:tcBorders>
          </w:tcPr>
          <w:p>
            <w:pPr>
              <w:pStyle w:val="0"/>
            </w:pPr>
            <w:r>
              <w:rPr>
                <w:sz w:val="20"/>
              </w:rPr>
              <w:t xml:space="preserve">повышение безопасности и качества предоставляемых населению транспортных услуг, увеличение доходов перевозчиков</w:t>
            </w:r>
          </w:p>
        </w:tc>
        <w:tc>
          <w:tcPr>
            <w:tcW w:w="1699" w:type="dxa"/>
            <w:tcBorders>
              <w:bottom w:val="nil"/>
            </w:tcBorders>
          </w:tcPr>
          <w:p>
            <w:pPr>
              <w:pStyle w:val="0"/>
            </w:pPr>
            <w:r>
              <w:rPr>
                <w:sz w:val="20"/>
              </w:rPr>
              <w:t xml:space="preserve">30 декабря 2022 года</w:t>
            </w:r>
          </w:p>
        </w:tc>
        <w:tc>
          <w:tcPr>
            <w:tcW w:w="2494" w:type="dxa"/>
            <w:tcBorders>
              <w:bottom w:val="nil"/>
            </w:tcBorders>
          </w:tcPr>
          <w:p>
            <w:pPr>
              <w:pStyle w:val="0"/>
            </w:pPr>
            <w:r>
              <w:rPr>
                <w:sz w:val="20"/>
              </w:rPr>
              <w:t xml:space="preserve">правовой акт исполнительного органа</w:t>
            </w:r>
          </w:p>
        </w:tc>
        <w:tc>
          <w:tcPr>
            <w:tcW w:w="2494" w:type="dxa"/>
            <w:tcBorders>
              <w:bottom w:val="nil"/>
            </w:tcBorders>
          </w:tcPr>
          <w:p>
            <w:pPr>
              <w:pStyle w:val="0"/>
            </w:pPr>
            <w:r>
              <w:rPr>
                <w:sz w:val="20"/>
              </w:rPr>
              <w:t xml:space="preserve">Депдорхоз и транспорта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5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29.</w:t>
            </w:r>
          </w:p>
        </w:tc>
        <w:tc>
          <w:tcPr>
            <w:gridSpan w:val="6"/>
            <w:tcW w:w="17439" w:type="dxa"/>
          </w:tcPr>
          <w:p>
            <w:pPr>
              <w:pStyle w:val="0"/>
            </w:pPr>
            <w:r>
              <w:rPr>
                <w:sz w:val="20"/>
              </w:rPr>
              <w:t xml:space="preserve">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tc>
          <w:tcPr>
            <w:tcW w:w="604" w:type="dxa"/>
          </w:tcPr>
          <w:p>
            <w:pPr>
              <w:pStyle w:val="0"/>
            </w:pPr>
            <w:r>
              <w:rPr>
                <w:sz w:val="20"/>
              </w:rPr>
              <w:t xml:space="preserve">29.1.</w:t>
            </w:r>
          </w:p>
        </w:tc>
        <w:tc>
          <w:tcPr>
            <w:tcW w:w="4354" w:type="dxa"/>
          </w:tcPr>
          <w:p>
            <w:pPr>
              <w:pStyle w:val="0"/>
            </w:pPr>
            <w:r>
              <w:rPr>
                <w:sz w:val="20"/>
              </w:rPr>
              <w:t xml:space="preserve">Организация и проведение открытых конкурсов (электронных аукционов) по муниципальным маршрутам регулярных перевозок в соответствии с Федеральным </w:t>
            </w:r>
            <w:hyperlink w:history="0" r:id="rId159" w:tooltip="Федеральный закон от 13.07.2015 N 220-ФЗ (ред. от 02.07.2021)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649" w:type="dxa"/>
          </w:tcPr>
          <w:p>
            <w:pPr>
              <w:pStyle w:val="0"/>
            </w:pPr>
            <w:r>
              <w:rPr>
                <w:sz w:val="20"/>
              </w:rPr>
              <w:t xml:space="preserve">недостаточность регулярного транспортного сообщения</w:t>
            </w:r>
          </w:p>
        </w:tc>
        <w:tc>
          <w:tcPr>
            <w:tcW w:w="2749" w:type="dxa"/>
          </w:tcPr>
          <w:p>
            <w:pPr>
              <w:pStyle w:val="0"/>
            </w:pPr>
            <w:r>
              <w:rPr>
                <w:sz w:val="20"/>
              </w:rPr>
              <w:t xml:space="preserve">создание условий для развития конкуренции на рынке услуг перевозок пассажиров наземным транспортом</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официальных сайтах органов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29.2.</w:t>
            </w:r>
          </w:p>
        </w:tc>
        <w:tc>
          <w:tcPr>
            <w:tcW w:w="4354" w:type="dxa"/>
          </w:tcPr>
          <w:p>
            <w:pPr>
              <w:pStyle w:val="0"/>
            </w:pPr>
            <w:r>
              <w:rPr>
                <w:sz w:val="20"/>
              </w:rPr>
              <w:t xml:space="preserve">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3649" w:type="dxa"/>
          </w:tcPr>
          <w:p>
            <w:pPr>
              <w:pStyle w:val="0"/>
            </w:pPr>
            <w:r>
              <w:rPr>
                <w:sz w:val="20"/>
              </w:rPr>
              <w:t xml:space="preserve">высокие административные барьеры доступа на товарный рынок</w:t>
            </w:r>
          </w:p>
        </w:tc>
        <w:tc>
          <w:tcPr>
            <w:tcW w:w="2749" w:type="dxa"/>
          </w:tcPr>
          <w:p>
            <w:pPr>
              <w:pStyle w:val="0"/>
            </w:pPr>
            <w:r>
              <w:rPr>
                <w:sz w:val="20"/>
              </w:rPr>
              <w:t xml:space="preserve">создание условий для развития конкуренции на рынке услуг перевозок пассажиров наземным транспортом</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официальных сайтах органов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29.3.</w:t>
            </w:r>
          </w:p>
        </w:tc>
        <w:tc>
          <w:tcPr>
            <w:tcW w:w="4354" w:type="dxa"/>
          </w:tcPr>
          <w:p>
            <w:pPr>
              <w:pStyle w:val="0"/>
            </w:pPr>
            <w:r>
              <w:rPr>
                <w:sz w:val="20"/>
              </w:rPr>
              <w:t xml:space="preserve">Информирование населения о работе пассажирского автомобильного транспорта</w:t>
            </w:r>
          </w:p>
        </w:tc>
        <w:tc>
          <w:tcPr>
            <w:tcW w:w="3649" w:type="dxa"/>
          </w:tcPr>
          <w:p>
            <w:pPr>
              <w:pStyle w:val="0"/>
            </w:pPr>
            <w:r>
              <w:rPr>
                <w:sz w:val="20"/>
              </w:rPr>
              <w:t xml:space="preserve">низкий уровень информированности населения о работе пассажирского автомобильного транспорта</w:t>
            </w:r>
          </w:p>
        </w:tc>
        <w:tc>
          <w:tcPr>
            <w:tcW w:w="2749" w:type="dxa"/>
          </w:tcPr>
          <w:p>
            <w:pPr>
              <w:pStyle w:val="0"/>
            </w:pPr>
            <w:r>
              <w:rPr>
                <w:sz w:val="20"/>
              </w:rPr>
              <w:t xml:space="preserve">повышение информированности населения по вопросам организации регулярных перевозок пассажиров автомобильным транспортом в муниципальном сообщении</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официальных сайтах органов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29.4.</w:t>
            </w:r>
          </w:p>
        </w:tc>
        <w:tc>
          <w:tcPr>
            <w:tcW w:w="4354" w:type="dxa"/>
          </w:tcPr>
          <w:p>
            <w:pPr>
              <w:pStyle w:val="0"/>
            </w:pPr>
            <w:r>
              <w:rPr>
                <w:sz w:val="20"/>
              </w:rPr>
              <w:t xml:space="preserve">Формирование сети регулярных маршрутов с учетом предложений,</w:t>
            </w:r>
          </w:p>
          <w:p>
            <w:pPr>
              <w:pStyle w:val="0"/>
            </w:pPr>
            <w:r>
              <w:rPr>
                <w:sz w:val="20"/>
              </w:rPr>
              <w:t xml:space="preserve">изложенных в обращениях негосударственных перевозчиков</w:t>
            </w:r>
          </w:p>
        </w:tc>
        <w:tc>
          <w:tcPr>
            <w:tcW w:w="3649" w:type="dxa"/>
          </w:tcPr>
          <w:p>
            <w:pPr>
              <w:pStyle w:val="0"/>
            </w:pPr>
            <w:r>
              <w:rPr>
                <w:sz w:val="20"/>
              </w:rPr>
              <w:t xml:space="preserve">высокие административные барьеры доступа на товарный рынок</w:t>
            </w:r>
          </w:p>
        </w:tc>
        <w:tc>
          <w:tcPr>
            <w:tcW w:w="2749" w:type="dxa"/>
          </w:tcPr>
          <w:p>
            <w:pPr>
              <w:pStyle w:val="0"/>
            </w:pPr>
            <w:r>
              <w:rPr>
                <w:sz w:val="20"/>
              </w:rPr>
              <w:t xml:space="preserve">повышение безопасности и качества предоставляемых населению транспортных услуг, увеличение доходов перевозчиков</w:t>
            </w:r>
          </w:p>
        </w:tc>
        <w:tc>
          <w:tcPr>
            <w:tcW w:w="1699" w:type="dxa"/>
          </w:tcPr>
          <w:p>
            <w:pPr>
              <w:pStyle w:val="0"/>
            </w:pPr>
            <w:r>
              <w:rPr>
                <w:sz w:val="20"/>
              </w:rPr>
              <w:t xml:space="preserve">при необходимости</w:t>
            </w:r>
          </w:p>
        </w:tc>
        <w:tc>
          <w:tcPr>
            <w:tcW w:w="2494" w:type="dxa"/>
          </w:tcPr>
          <w:p>
            <w:pPr>
              <w:pStyle w:val="0"/>
            </w:pPr>
            <w:r>
              <w:rPr>
                <w:sz w:val="20"/>
              </w:rPr>
              <w:t xml:space="preserve">информация на официальных сайтах органов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29.5.</w:t>
            </w:r>
          </w:p>
        </w:tc>
        <w:tc>
          <w:tcPr>
            <w:tcW w:w="4354" w:type="dxa"/>
          </w:tcPr>
          <w:p>
            <w:pPr>
              <w:pStyle w:val="0"/>
            </w:pPr>
            <w:r>
              <w:rPr>
                <w:sz w:val="20"/>
              </w:rPr>
              <w:t xml:space="preserve">Мониторинг пассажиропотока и потребностей муниципального образования в корректировке существующей маршрутной сети и создание новых маршрутов</w:t>
            </w:r>
          </w:p>
        </w:tc>
        <w:tc>
          <w:tcPr>
            <w:tcW w:w="3649" w:type="dxa"/>
          </w:tcPr>
          <w:p>
            <w:pPr>
              <w:pStyle w:val="0"/>
            </w:pPr>
            <w:r>
              <w:rPr>
                <w:sz w:val="20"/>
              </w:rPr>
              <w:t xml:space="preserve">высокие административные барьеры доступа на товарный рынок</w:t>
            </w:r>
          </w:p>
        </w:tc>
        <w:tc>
          <w:tcPr>
            <w:tcW w:w="2749" w:type="dxa"/>
          </w:tcPr>
          <w:p>
            <w:pPr>
              <w:pStyle w:val="0"/>
            </w:pPr>
            <w:r>
              <w:rPr>
                <w:sz w:val="20"/>
              </w:rPr>
              <w:t xml:space="preserve">создание условий для развития конкуренции на рынке услуг перевозок пассажиров наземным транспортом</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29.6.</w:t>
            </w:r>
          </w:p>
        </w:tc>
        <w:tc>
          <w:tcPr>
            <w:tcW w:w="4354" w:type="dxa"/>
          </w:tcPr>
          <w:p>
            <w:pPr>
              <w:pStyle w:val="0"/>
            </w:pPr>
            <w:r>
              <w:rPr>
                <w:sz w:val="20"/>
              </w:rPr>
              <w:t xml:space="preserve">Разработка документа планирования регулярных перевозок с учетом полученной информации по результатам мониторинга</w:t>
            </w:r>
          </w:p>
        </w:tc>
        <w:tc>
          <w:tcPr>
            <w:tcW w:w="3649" w:type="dxa"/>
          </w:tcPr>
          <w:p>
            <w:pPr>
              <w:pStyle w:val="0"/>
            </w:pPr>
            <w:r>
              <w:rPr>
                <w:sz w:val="20"/>
              </w:rPr>
              <w:t xml:space="preserve">высокие административные барьеры доступа на товарный рынок</w:t>
            </w:r>
          </w:p>
        </w:tc>
        <w:tc>
          <w:tcPr>
            <w:tcW w:w="2749" w:type="dxa"/>
          </w:tcPr>
          <w:p>
            <w:pPr>
              <w:pStyle w:val="0"/>
            </w:pPr>
            <w:r>
              <w:rPr>
                <w:sz w:val="20"/>
              </w:rPr>
              <w:t xml:space="preserve">повышение безопасности и качества предоставляемых населению транспортных услуг, увеличение доходов перевозчиков</w:t>
            </w:r>
          </w:p>
        </w:tc>
        <w:tc>
          <w:tcPr>
            <w:tcW w:w="1699" w:type="dxa"/>
          </w:tcPr>
          <w:p>
            <w:pPr>
              <w:pStyle w:val="0"/>
            </w:pPr>
            <w:r>
              <w:rPr>
                <w:sz w:val="20"/>
              </w:rPr>
              <w:t xml:space="preserve">30 декабря 2022 года</w:t>
            </w:r>
          </w:p>
        </w:tc>
        <w:tc>
          <w:tcPr>
            <w:tcW w:w="2494" w:type="dxa"/>
          </w:tcPr>
          <w:p>
            <w:pPr>
              <w:pStyle w:val="0"/>
            </w:pPr>
            <w:r>
              <w:rPr>
                <w:sz w:val="20"/>
              </w:rPr>
              <w:t xml:space="preserve">правовой акт органа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outlineLvl w:val="2"/>
            </w:pPr>
            <w:r>
              <w:rPr>
                <w:sz w:val="20"/>
              </w:rPr>
              <w:t xml:space="preserve">30.</w:t>
            </w:r>
          </w:p>
        </w:tc>
        <w:tc>
          <w:tcPr>
            <w:gridSpan w:val="6"/>
            <w:tcW w:w="17439" w:type="dxa"/>
          </w:tcPr>
          <w:p>
            <w:pPr>
              <w:pStyle w:val="0"/>
            </w:pPr>
            <w:r>
              <w:rPr>
                <w:sz w:val="20"/>
              </w:rPr>
              <w:t xml:space="preserve">Рынок оказания услуг по перевозке пассажиров и багажа легковым такси</w:t>
            </w:r>
          </w:p>
        </w:tc>
      </w:tr>
      <w:tr>
        <w:tblPrEx>
          <w:tblBorders>
            <w:insideH w:val="nil"/>
          </w:tblBorders>
        </w:tblPrEx>
        <w:tc>
          <w:tcPr>
            <w:tcW w:w="604" w:type="dxa"/>
            <w:tcBorders>
              <w:bottom w:val="nil"/>
            </w:tcBorders>
          </w:tcPr>
          <w:p>
            <w:pPr>
              <w:pStyle w:val="0"/>
            </w:pPr>
            <w:r>
              <w:rPr>
                <w:sz w:val="20"/>
              </w:rPr>
              <w:t xml:space="preserve">30.1.</w:t>
            </w:r>
          </w:p>
        </w:tc>
        <w:tc>
          <w:tcPr>
            <w:tcW w:w="4354" w:type="dxa"/>
            <w:tcBorders>
              <w:bottom w:val="nil"/>
            </w:tcBorders>
          </w:tcPr>
          <w:p>
            <w:pPr>
              <w:pStyle w:val="0"/>
            </w:pPr>
            <w:r>
              <w:rPr>
                <w:sz w:val="20"/>
              </w:rPr>
              <w:t xml:space="preserve">Оптимизация процедуры выдачи разрешений на осуществление деятельности по перевозке пассажиров и багажа</w:t>
            </w:r>
          </w:p>
        </w:tc>
        <w:tc>
          <w:tcPr>
            <w:tcW w:w="3649" w:type="dxa"/>
            <w:tcBorders>
              <w:bottom w:val="nil"/>
            </w:tcBorders>
          </w:tcPr>
          <w:p>
            <w:pPr>
              <w:pStyle w:val="0"/>
            </w:pPr>
            <w:r>
              <w:rPr>
                <w:sz w:val="20"/>
              </w:rPr>
              <w:t xml:space="preserve">выход на рынок автономного округа новых хозяйствующих субъектов</w:t>
            </w:r>
          </w:p>
        </w:tc>
        <w:tc>
          <w:tcPr>
            <w:tcW w:w="2749" w:type="dxa"/>
            <w:tcBorders>
              <w:bottom w:val="nil"/>
            </w:tcBorders>
          </w:tcPr>
          <w:p>
            <w:pPr>
              <w:pStyle w:val="0"/>
            </w:pPr>
            <w:r>
              <w:rPr>
                <w:sz w:val="20"/>
              </w:rPr>
              <w:t xml:space="preserve">повышение качества обслуживания населения легковым такси, сокращение сроков оказания услуги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Служба государственного надзора за техническим состоянием самоходных машин и других видов техники автономного округа (далее - Гостехнадзор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6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31.</w:t>
            </w:r>
          </w:p>
        </w:tc>
        <w:tc>
          <w:tcPr>
            <w:gridSpan w:val="6"/>
            <w:tcW w:w="17439" w:type="dxa"/>
          </w:tcPr>
          <w:p>
            <w:pPr>
              <w:pStyle w:val="0"/>
            </w:pPr>
            <w:r>
              <w:rPr>
                <w:sz w:val="20"/>
              </w:rPr>
              <w:t xml:space="preserve">Рынок услуг связи по предоставлению широкополосного доступа к сети Интернет</w:t>
            </w:r>
          </w:p>
        </w:tc>
      </w:tr>
      <w:tr>
        <w:tblPrEx>
          <w:tblBorders>
            <w:insideH w:val="nil"/>
          </w:tblBorders>
        </w:tblPrEx>
        <w:tc>
          <w:tcPr>
            <w:tcW w:w="604" w:type="dxa"/>
            <w:tcBorders>
              <w:bottom w:val="nil"/>
            </w:tcBorders>
          </w:tcPr>
          <w:p>
            <w:pPr>
              <w:pStyle w:val="0"/>
            </w:pPr>
            <w:r>
              <w:rPr>
                <w:sz w:val="20"/>
              </w:rPr>
              <w:t xml:space="preserve">31.1.</w:t>
            </w:r>
          </w:p>
        </w:tc>
        <w:tc>
          <w:tcPr>
            <w:tcW w:w="4354" w:type="dxa"/>
            <w:tcBorders>
              <w:bottom w:val="nil"/>
            </w:tcBorders>
          </w:tcPr>
          <w:p>
            <w:pPr>
              <w:pStyle w:val="0"/>
            </w:pPr>
            <w:r>
              <w:rPr>
                <w:sz w:val="20"/>
              </w:rPr>
              <w:t xml:space="preserve">Содействие в реализации планируемых операторами (предприятиями) связи проектов развития связи на основе широкополосного доступа к информационно-телекоммуникационной сети Интернет в интересах жителей труднодоступных и отдаленных населенных пунктов автономного округа</w:t>
            </w:r>
          </w:p>
        </w:tc>
        <w:tc>
          <w:tcPr>
            <w:tcW w:w="3649" w:type="dxa"/>
            <w:tcBorders>
              <w:bottom w:val="nil"/>
            </w:tcBorders>
          </w:tcPr>
          <w:p>
            <w:pPr>
              <w:pStyle w:val="0"/>
            </w:pPr>
            <w:r>
              <w:rPr>
                <w:sz w:val="20"/>
              </w:rPr>
              <w:t xml:space="preserve">высокий уровень цифрового неравенства между муниципальными образованиями в использовании ИКТ в домашних хозяйствах</w:t>
            </w:r>
          </w:p>
        </w:tc>
        <w:tc>
          <w:tcPr>
            <w:tcW w:w="2749" w:type="dxa"/>
            <w:tcBorders>
              <w:bottom w:val="nil"/>
            </w:tcBorders>
          </w:tcPr>
          <w:p>
            <w:pPr>
              <w:pStyle w:val="0"/>
            </w:pPr>
            <w:r>
              <w:rPr>
                <w:sz w:val="20"/>
              </w:rPr>
              <w:t xml:space="preserve">создание условий для развития конкуренции на рынке услуг широкополосного доступа (далее - ШПД) в сеть Интернет</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Департамент информационных технологий и цифрового развития автономного округа (далее - Депинформтехнологий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6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pPr>
            <w:r>
              <w:rPr>
                <w:sz w:val="20"/>
              </w:rPr>
              <w:t xml:space="preserve">31.2.</w:t>
            </w:r>
          </w:p>
        </w:tc>
        <w:tc>
          <w:tcPr>
            <w:tcW w:w="4354" w:type="dxa"/>
          </w:tcPr>
          <w:p>
            <w:pPr>
              <w:pStyle w:val="0"/>
            </w:pPr>
            <w:r>
              <w:rPr>
                <w:sz w:val="20"/>
              </w:rPr>
              <w:t xml:space="preserve">Рассмотрение вопросов, связанных с размещением инфраструктуры связи в муниципальных районах, на заседаниях муниципальных общественных советах при участии операторов связи, а также на заседаниях рабочей группы при Депинформтехнологий Югры по развитию конкуренции на рынке услуг связи в автономном округе в случае поступления жалоб операторов связи по проблемам размещения объектов связи в муниципальных районах</w:t>
            </w:r>
          </w:p>
        </w:tc>
        <w:tc>
          <w:tcPr>
            <w:tcW w:w="3649" w:type="dxa"/>
          </w:tcPr>
          <w:p>
            <w:pPr>
              <w:pStyle w:val="0"/>
            </w:pPr>
            <w:r>
              <w:rPr>
                <w:sz w:val="20"/>
              </w:rPr>
              <w:t xml:space="preserve">неравномерная обеспеченность муниципальных образований поставщиками услуг ШПД</w:t>
            </w:r>
          </w:p>
        </w:tc>
        <w:tc>
          <w:tcPr>
            <w:tcW w:w="2749" w:type="dxa"/>
          </w:tcPr>
          <w:p>
            <w:pPr>
              <w:pStyle w:val="0"/>
            </w:pPr>
            <w:r>
              <w:rPr>
                <w:sz w:val="20"/>
              </w:rPr>
              <w:t xml:space="preserve">увеличение количества объектов инфраструктуры по предоставлению сигнала связи</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протоколы заседаний муниципальных общественных советов, протокол заседания рабочей группы при Депинформтехнологий Югры по развитию конкуренции на рынке услуг связи в автономном округе</w:t>
            </w:r>
          </w:p>
        </w:tc>
        <w:tc>
          <w:tcPr>
            <w:tcW w:w="2494" w:type="dxa"/>
          </w:tcPr>
          <w:p>
            <w:pPr>
              <w:pStyle w:val="0"/>
            </w:pPr>
            <w:r>
              <w:rPr>
                <w:sz w:val="20"/>
              </w:rPr>
              <w:t xml:space="preserve">Депинформтехнологий Югры, органы местного самоуправления</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31.3.</w:t>
            </w:r>
          </w:p>
        </w:tc>
        <w:tc>
          <w:tcPr>
            <w:tcW w:w="4354" w:type="dxa"/>
            <w:tcBorders>
              <w:bottom w:val="nil"/>
            </w:tcBorders>
          </w:tcPr>
          <w:p>
            <w:pPr>
              <w:pStyle w:val="0"/>
            </w:pPr>
            <w:r>
              <w:rPr>
                <w:sz w:val="20"/>
              </w:rPr>
              <w:t xml:space="preserve">Организация взаимодействия операторов связи с органами местного самоуправления и организациями жилищно-коммунального хозяйства по вопросам развития инфраструктуры связи</w:t>
            </w:r>
          </w:p>
        </w:tc>
        <w:tc>
          <w:tcPr>
            <w:tcW w:w="3649" w:type="dxa"/>
            <w:tcBorders>
              <w:bottom w:val="nil"/>
            </w:tcBorders>
          </w:tcPr>
          <w:p>
            <w:pPr>
              <w:pStyle w:val="0"/>
            </w:pPr>
            <w:r>
              <w:rPr>
                <w:sz w:val="20"/>
              </w:rPr>
              <w:t xml:space="preserve">слабое развитие инфраструктуры связи в муниципальных образованиях</w:t>
            </w:r>
          </w:p>
        </w:tc>
        <w:tc>
          <w:tcPr>
            <w:tcW w:w="2749" w:type="dxa"/>
            <w:tcBorders>
              <w:bottom w:val="nil"/>
            </w:tcBorders>
          </w:tcPr>
          <w:p>
            <w:pPr>
              <w:pStyle w:val="0"/>
            </w:pPr>
            <w:r>
              <w:rPr>
                <w:sz w:val="20"/>
              </w:rPr>
              <w:t xml:space="preserve">содействие в реализации проектов в сфере развития инфраструктуры связи и средств связи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Депинформтехнологий Югры, Депстрой и ЖКК Югры, 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16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163"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31.4.</w:t>
            </w:r>
          </w:p>
        </w:tc>
        <w:tc>
          <w:tcPr>
            <w:tcW w:w="4354" w:type="dxa"/>
            <w:tcBorders>
              <w:bottom w:val="nil"/>
            </w:tcBorders>
          </w:tcPr>
          <w:p>
            <w:pPr>
              <w:pStyle w:val="0"/>
            </w:pPr>
            <w:r>
              <w:rPr>
                <w:sz w:val="20"/>
              </w:rPr>
              <w:t xml:space="preserve">Утверждение перечня недвижимого государственного имущества автономного округа, предназначенного для сдачи в аренду</w:t>
            </w:r>
          </w:p>
        </w:tc>
        <w:tc>
          <w:tcPr>
            <w:tcW w:w="3649" w:type="dxa"/>
            <w:tcBorders>
              <w:bottom w:val="nil"/>
            </w:tcBorders>
          </w:tcPr>
          <w:p>
            <w:pPr>
              <w:pStyle w:val="0"/>
            </w:pPr>
            <w:r>
              <w:rPr>
                <w:sz w:val="20"/>
              </w:rPr>
              <w:t xml:space="preserve">информирование провайдеров сотовой связи о возможности размещения оборудования связи</w:t>
            </w:r>
          </w:p>
        </w:tc>
        <w:tc>
          <w:tcPr>
            <w:tcW w:w="2749" w:type="dxa"/>
            <w:tcBorders>
              <w:bottom w:val="nil"/>
            </w:tcBorders>
          </w:tcPr>
          <w:p>
            <w:pPr>
              <w:pStyle w:val="0"/>
            </w:pPr>
            <w:r>
              <w:rPr>
                <w:sz w:val="20"/>
              </w:rPr>
              <w:t xml:space="preserve">создание условий для развития конкуренции на рынке связи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правовой акт исполнительного органа</w:t>
            </w:r>
          </w:p>
        </w:tc>
        <w:tc>
          <w:tcPr>
            <w:tcW w:w="2494" w:type="dxa"/>
            <w:tcBorders>
              <w:bottom w:val="nil"/>
            </w:tcBorders>
          </w:tcPr>
          <w:p>
            <w:pPr>
              <w:pStyle w:val="0"/>
            </w:pPr>
            <w:r>
              <w:rPr>
                <w:sz w:val="20"/>
              </w:rPr>
              <w:t xml:space="preserve">Депимущества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6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31.5.</w:t>
            </w:r>
          </w:p>
        </w:tc>
        <w:tc>
          <w:tcPr>
            <w:tcW w:w="4354" w:type="dxa"/>
            <w:tcBorders>
              <w:bottom w:val="nil"/>
            </w:tcBorders>
          </w:tcPr>
          <w:p>
            <w:pPr>
              <w:pStyle w:val="0"/>
            </w:pPr>
            <w:r>
              <w:rPr>
                <w:sz w:val="20"/>
              </w:rPr>
              <w:t xml:space="preserve">Актуализация перечня государственного имущества автономного округа, предназначенного для сдачи в аренду</w:t>
            </w:r>
          </w:p>
        </w:tc>
        <w:tc>
          <w:tcPr>
            <w:tcW w:w="3649" w:type="dxa"/>
            <w:tcBorders>
              <w:bottom w:val="nil"/>
            </w:tcBorders>
          </w:tcPr>
          <w:p>
            <w:pPr>
              <w:pStyle w:val="0"/>
            </w:pPr>
            <w:r>
              <w:rPr>
                <w:sz w:val="20"/>
              </w:rPr>
              <w:t xml:space="preserve">информирование провайдеров сотовой связи о возможности размещения оборудования связи</w:t>
            </w:r>
          </w:p>
        </w:tc>
        <w:tc>
          <w:tcPr>
            <w:tcW w:w="2749" w:type="dxa"/>
            <w:tcBorders>
              <w:bottom w:val="nil"/>
            </w:tcBorders>
          </w:tcPr>
          <w:p>
            <w:pPr>
              <w:pStyle w:val="0"/>
            </w:pPr>
            <w:r>
              <w:rPr>
                <w:sz w:val="20"/>
              </w:rPr>
              <w:t xml:space="preserve">создание условий для развития конкуренции на рынке связи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перечень на официальном сайте исполнительного органа</w:t>
            </w:r>
          </w:p>
        </w:tc>
        <w:tc>
          <w:tcPr>
            <w:tcW w:w="2494" w:type="dxa"/>
            <w:tcBorders>
              <w:bottom w:val="nil"/>
            </w:tcBorders>
          </w:tcPr>
          <w:p>
            <w:pPr>
              <w:pStyle w:val="0"/>
            </w:pPr>
            <w:r>
              <w:rPr>
                <w:sz w:val="20"/>
              </w:rPr>
              <w:t xml:space="preserve">Депимущества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6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32.</w:t>
            </w:r>
          </w:p>
        </w:tc>
        <w:tc>
          <w:tcPr>
            <w:gridSpan w:val="6"/>
            <w:tcW w:w="17439" w:type="dxa"/>
          </w:tcPr>
          <w:p>
            <w:pPr>
              <w:pStyle w:val="0"/>
            </w:pPr>
            <w:r>
              <w:rPr>
                <w:sz w:val="20"/>
              </w:rPr>
              <w:t xml:space="preserve">Рынок социальных услуг</w:t>
            </w:r>
          </w:p>
        </w:tc>
      </w:tr>
      <w:tr>
        <w:tblPrEx>
          <w:tblBorders>
            <w:insideH w:val="nil"/>
          </w:tblBorders>
        </w:tblPrEx>
        <w:tc>
          <w:tcPr>
            <w:tcW w:w="604" w:type="dxa"/>
            <w:tcBorders>
              <w:bottom w:val="nil"/>
            </w:tcBorders>
          </w:tcPr>
          <w:p>
            <w:pPr>
              <w:pStyle w:val="0"/>
            </w:pPr>
            <w:r>
              <w:rPr>
                <w:sz w:val="20"/>
              </w:rPr>
              <w:t xml:space="preserve">32.1.</w:t>
            </w:r>
          </w:p>
        </w:tc>
        <w:tc>
          <w:tcPr>
            <w:tcW w:w="4354" w:type="dxa"/>
            <w:tcBorders>
              <w:bottom w:val="nil"/>
            </w:tcBorders>
          </w:tcPr>
          <w:p>
            <w:pPr>
              <w:pStyle w:val="0"/>
            </w:pPr>
            <w:r>
              <w:rPr>
                <w:sz w:val="20"/>
              </w:rPr>
              <w:t xml:space="preserve">Создание условий для увеличения организаций различных организационно-правовых форм и форм собственности, предоставляющих социальные услуги (проект "Резиденция для пожилых", направленный на повышение качества жизни одиноких граждан пожилого возраста и инвалидов)</w:t>
            </w:r>
          </w:p>
        </w:tc>
        <w:tc>
          <w:tcPr>
            <w:tcW w:w="3649" w:type="dxa"/>
            <w:tcBorders>
              <w:bottom w:val="nil"/>
            </w:tcBorders>
          </w:tcPr>
          <w:p>
            <w:pPr>
              <w:pStyle w:val="0"/>
            </w:pPr>
            <w:r>
              <w:rPr>
                <w:sz w:val="20"/>
              </w:rPr>
              <w:t xml:space="preserve">сложившийся стереотип, что предоставление социальных услуг - сфера деятельности государства</w:t>
            </w:r>
          </w:p>
        </w:tc>
        <w:tc>
          <w:tcPr>
            <w:tcW w:w="2749" w:type="dxa"/>
            <w:tcBorders>
              <w:bottom w:val="nil"/>
            </w:tcBorders>
          </w:tcPr>
          <w:p>
            <w:pPr>
              <w:pStyle w:val="0"/>
            </w:pPr>
            <w:r>
              <w:rPr>
                <w:sz w:val="20"/>
              </w:rPr>
              <w:t xml:space="preserve">развитие конкуренции в сфере социального обслуживания</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Депсоцразвития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6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32.2.</w:t>
            </w:r>
          </w:p>
        </w:tc>
        <w:tc>
          <w:tcPr>
            <w:tcW w:w="4354" w:type="dxa"/>
            <w:tcBorders>
              <w:bottom w:val="nil"/>
            </w:tcBorders>
          </w:tcPr>
          <w:p>
            <w:pPr>
              <w:pStyle w:val="0"/>
            </w:pPr>
            <w:r>
              <w:rPr>
                <w:sz w:val="20"/>
              </w:rPr>
              <w:t xml:space="preserve">Формирование и развитие системы персонифицированного финансирования услуг путем предоставления сертификатов негосударственным организациям, в том числе социально ориентированным некоммерческим организациям, на оплату услуг</w:t>
            </w:r>
          </w:p>
        </w:tc>
        <w:tc>
          <w:tcPr>
            <w:tcW w:w="3649" w:type="dxa"/>
            <w:tcBorders>
              <w:bottom w:val="nil"/>
            </w:tcBorders>
          </w:tcPr>
          <w:p>
            <w:pPr>
              <w:pStyle w:val="0"/>
            </w:pPr>
            <w:r>
              <w:rPr>
                <w:sz w:val="20"/>
              </w:rPr>
              <w:t xml:space="preserve">сложившийся стереотип, что предоставление социальных услуг - сфера деятельности государства</w:t>
            </w:r>
          </w:p>
        </w:tc>
        <w:tc>
          <w:tcPr>
            <w:tcW w:w="2749" w:type="dxa"/>
            <w:tcBorders>
              <w:bottom w:val="nil"/>
            </w:tcBorders>
          </w:tcPr>
          <w:p>
            <w:pPr>
              <w:pStyle w:val="0"/>
            </w:pPr>
            <w:r>
              <w:rPr>
                <w:sz w:val="20"/>
              </w:rPr>
              <w:t xml:space="preserve">создание условий для привлечения негосударственных организаций, в том числе социально ориентированных некоммерческих организаций, в сферу оказания социальных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Депсоцразвития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6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pPr>
            <w:r>
              <w:rPr>
                <w:sz w:val="20"/>
              </w:rPr>
              <w:t xml:space="preserve">32.4.</w:t>
            </w:r>
          </w:p>
        </w:tc>
        <w:tc>
          <w:tcPr>
            <w:tcW w:w="4354" w:type="dxa"/>
          </w:tcPr>
          <w:p>
            <w:pPr>
              <w:pStyle w:val="0"/>
            </w:pPr>
            <w:r>
              <w:rPr>
                <w:sz w:val="20"/>
              </w:rPr>
              <w:t xml:space="preserve">Предоставление компенсации негосударственным поставщикам социальных услуг, включенным в Реестр поставщиков социальных услуг автономного округа, за предоставленные социальные услуги</w:t>
            </w:r>
          </w:p>
        </w:tc>
        <w:tc>
          <w:tcPr>
            <w:tcW w:w="3649" w:type="dxa"/>
          </w:tcPr>
          <w:p>
            <w:pPr>
              <w:pStyle w:val="0"/>
            </w:pPr>
            <w:r>
              <w:rPr>
                <w:sz w:val="20"/>
              </w:rPr>
              <w:t xml:space="preserve">сложившийся стереотип, что предоставление социальных услуг - сфера деятельности государства</w:t>
            </w:r>
          </w:p>
        </w:tc>
        <w:tc>
          <w:tcPr>
            <w:tcW w:w="2749" w:type="dxa"/>
          </w:tcPr>
          <w:p>
            <w:pPr>
              <w:pStyle w:val="0"/>
            </w:pPr>
            <w:r>
              <w:rPr>
                <w:sz w:val="20"/>
              </w:rPr>
              <w:t xml:space="preserve">обеспечение возможности участия в оказании социальных услуг негосударственным организациям на недискриминационной основе</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Депсоцразвития Югры</w:t>
            </w:r>
          </w:p>
        </w:tc>
      </w:tr>
      <w:tr>
        <w:tc>
          <w:tcPr>
            <w:tcW w:w="604" w:type="dxa"/>
          </w:tcPr>
          <w:p>
            <w:pPr>
              <w:pStyle w:val="0"/>
              <w:outlineLvl w:val="2"/>
            </w:pPr>
            <w:r>
              <w:rPr>
                <w:sz w:val="20"/>
              </w:rPr>
              <w:t xml:space="preserve">33.</w:t>
            </w:r>
          </w:p>
        </w:tc>
        <w:tc>
          <w:tcPr>
            <w:gridSpan w:val="6"/>
            <w:tcW w:w="17439" w:type="dxa"/>
          </w:tcPr>
          <w:p>
            <w:pPr>
              <w:pStyle w:val="0"/>
            </w:pPr>
            <w:r>
              <w:rPr>
                <w:sz w:val="20"/>
              </w:rPr>
              <w:t xml:space="preserve">Рынок ритуальных услуг</w:t>
            </w:r>
          </w:p>
        </w:tc>
      </w:tr>
      <w:tr>
        <w:tblPrEx>
          <w:tblBorders>
            <w:insideH w:val="nil"/>
          </w:tblBorders>
        </w:tblPrEx>
        <w:tc>
          <w:tcPr>
            <w:tcW w:w="604" w:type="dxa"/>
            <w:tcBorders>
              <w:bottom w:val="nil"/>
            </w:tcBorders>
          </w:tcPr>
          <w:p>
            <w:pPr>
              <w:pStyle w:val="0"/>
            </w:pPr>
            <w:r>
              <w:rPr>
                <w:sz w:val="20"/>
              </w:rPr>
              <w:t xml:space="preserve">33.1.</w:t>
            </w:r>
          </w:p>
        </w:tc>
        <w:tc>
          <w:tcPr>
            <w:tcW w:w="4354" w:type="dxa"/>
            <w:tcBorders>
              <w:bottom w:val="nil"/>
            </w:tcBorders>
          </w:tcPr>
          <w:p>
            <w:pPr>
              <w:pStyle w:val="0"/>
            </w:pPr>
            <w:r>
              <w:rPr>
                <w:sz w:val="20"/>
              </w:rPr>
              <w:t xml:space="preserve">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3649" w:type="dxa"/>
            <w:tcBorders>
              <w:bottom w:val="nil"/>
            </w:tcBorders>
          </w:tcPr>
          <w:p>
            <w:pPr>
              <w:pStyle w:val="0"/>
            </w:pPr>
            <w:r>
              <w:rPr>
                <w:sz w:val="20"/>
              </w:rPr>
              <w:t xml:space="preserve">недостаточное обеспечение прозрачности деятельности участников рынка</w:t>
            </w:r>
          </w:p>
        </w:tc>
        <w:tc>
          <w:tcPr>
            <w:tcW w:w="2749" w:type="dxa"/>
            <w:tcBorders>
              <w:bottom w:val="nil"/>
            </w:tcBorders>
          </w:tcPr>
          <w:p>
            <w:pPr>
              <w:pStyle w:val="0"/>
            </w:pPr>
            <w:r>
              <w:rPr>
                <w:sz w:val="20"/>
              </w:rPr>
              <w:t xml:space="preserve">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 органов местного самоуправления</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16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169"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33.2.</w:t>
            </w:r>
          </w:p>
        </w:tc>
        <w:tc>
          <w:tcPr>
            <w:tcW w:w="4354" w:type="dxa"/>
            <w:tcBorders>
              <w:bottom w:val="nil"/>
            </w:tcBorders>
          </w:tcPr>
          <w:p>
            <w:pPr>
              <w:pStyle w:val="0"/>
            </w:pPr>
            <w:r>
              <w:rPr>
                <w:sz w:val="20"/>
              </w:rPr>
              <w:t xml:space="preserve">Создание на официальных сайтах органов местного самоуправления муниципальных образований и специализированных служб по вопросам похоронного дела специализированных разделов (вкладок) "Ритуальные услуги", актуализация информации</w:t>
            </w:r>
          </w:p>
        </w:tc>
        <w:tc>
          <w:tcPr>
            <w:tcW w:w="3649" w:type="dxa"/>
            <w:tcBorders>
              <w:bottom w:val="nil"/>
            </w:tcBorders>
          </w:tcPr>
          <w:p>
            <w:pPr>
              <w:pStyle w:val="0"/>
            </w:pPr>
            <w:r>
              <w:rPr>
                <w:sz w:val="20"/>
              </w:rPr>
              <w:t xml:space="preserve">недостаточное информирование населения об услугах на рынке</w:t>
            </w:r>
          </w:p>
        </w:tc>
        <w:tc>
          <w:tcPr>
            <w:tcW w:w="2749" w:type="dxa"/>
            <w:tcBorders>
              <w:bottom w:val="nil"/>
            </w:tcBorders>
          </w:tcPr>
          <w:p>
            <w:pPr>
              <w:pStyle w:val="0"/>
            </w:pPr>
            <w:r>
              <w:rPr>
                <w:sz w:val="20"/>
              </w:rPr>
              <w:t xml:space="preserve">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 органов местного самоуправления</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17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171"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33.3.</w:t>
            </w:r>
          </w:p>
        </w:tc>
        <w:tc>
          <w:tcPr>
            <w:tcW w:w="4354" w:type="dxa"/>
            <w:tcBorders>
              <w:bottom w:val="nil"/>
            </w:tcBorders>
          </w:tcPr>
          <w:p>
            <w:pPr>
              <w:pStyle w:val="0"/>
            </w:pPr>
            <w:r>
              <w:rPr>
                <w:sz w:val="20"/>
              </w:rPr>
              <w:t xml:space="preserve">Организация инвентаризации кладбищ и мест захоронений на них, создание по результатам инвентаризации регионального реестра кладбищ и мест захоронений с размещением указанного реестра на портале государственных и муниципальных услуг,</w:t>
            </w:r>
          </w:p>
          <w:p>
            <w:pPr>
              <w:pStyle w:val="0"/>
            </w:pPr>
            <w:r>
              <w:rPr>
                <w:sz w:val="20"/>
              </w:rPr>
              <w:t xml:space="preserve">доведение до населения информации, в том числе с использованием СМИ о создании названных реестров</w:t>
            </w:r>
          </w:p>
        </w:tc>
        <w:tc>
          <w:tcPr>
            <w:tcW w:w="3649" w:type="dxa"/>
            <w:tcBorders>
              <w:bottom w:val="nil"/>
            </w:tcBorders>
          </w:tcPr>
          <w:p>
            <w:pPr>
              <w:pStyle w:val="0"/>
            </w:pPr>
            <w:r>
              <w:rPr>
                <w:sz w:val="20"/>
              </w:rPr>
              <w:t xml:space="preserve">закрытость и непрозрачность процедур предоставления мест захоронения</w:t>
            </w:r>
          </w:p>
        </w:tc>
        <w:tc>
          <w:tcPr>
            <w:tcW w:w="2749" w:type="dxa"/>
            <w:tcBorders>
              <w:bottom w:val="nil"/>
            </w:tcBorders>
          </w:tcPr>
          <w:p>
            <w:pPr>
              <w:pStyle w:val="0"/>
            </w:pPr>
            <w:r>
              <w:rPr>
                <w:sz w:val="20"/>
              </w:rPr>
              <w:t xml:space="preserve">стандартизация и перевод в электронный вид услуг по предоставлению мест захоронений</w:t>
            </w:r>
          </w:p>
        </w:tc>
        <w:tc>
          <w:tcPr>
            <w:tcW w:w="1699" w:type="dxa"/>
            <w:tcBorders>
              <w:bottom w:val="nil"/>
            </w:tcBorders>
          </w:tcPr>
          <w:p>
            <w:pPr>
              <w:pStyle w:val="0"/>
            </w:pPr>
            <w:r>
              <w:rPr>
                <w:sz w:val="20"/>
              </w:rPr>
              <w:t xml:space="preserve">30 ноября 2025 года</w:t>
            </w:r>
          </w:p>
        </w:tc>
        <w:tc>
          <w:tcPr>
            <w:tcW w:w="2494" w:type="dxa"/>
            <w:tcBorders>
              <w:bottom w:val="nil"/>
            </w:tcBorders>
          </w:tcPr>
          <w:p>
            <w:pPr>
              <w:pStyle w:val="0"/>
            </w:pPr>
            <w:r>
              <w:rPr>
                <w:sz w:val="20"/>
              </w:rPr>
              <w:t xml:space="preserve">правовой акт исполнительного органа автономного округа</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17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173"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 от 01.06.2023 </w:t>
            </w:r>
            <w:hyperlink w:history="0" r:id="rId174"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33.4.</w:t>
            </w:r>
          </w:p>
        </w:tc>
        <w:tc>
          <w:tcPr>
            <w:tcW w:w="4354" w:type="dxa"/>
            <w:tcBorders>
              <w:bottom w:val="nil"/>
            </w:tcBorders>
          </w:tcPr>
          <w:p>
            <w:pPr>
              <w:pStyle w:val="0"/>
            </w:pPr>
            <w:r>
              <w:rPr>
                <w:sz w:val="20"/>
              </w:rPr>
              <w:t xml:space="preserve">Принятие нормативного правового акта субъекта, предусматривающего создание и размещение на портале государственных и муниципальных услуг реестров хозяйствующих субъектов, имеющих право на оказание услуг по организации похорон, включая стоимость оказываемых ими ритуальных услуг</w:t>
            </w:r>
          </w:p>
        </w:tc>
        <w:tc>
          <w:tcPr>
            <w:tcW w:w="3649" w:type="dxa"/>
            <w:tcBorders>
              <w:bottom w:val="nil"/>
            </w:tcBorders>
          </w:tcPr>
          <w:p>
            <w:pPr>
              <w:pStyle w:val="0"/>
            </w:pPr>
            <w:r>
              <w:rPr>
                <w:sz w:val="20"/>
              </w:rPr>
              <w:t xml:space="preserve">непрозрачность информации о стоимости ритуальных услуг</w:t>
            </w:r>
          </w:p>
        </w:tc>
        <w:tc>
          <w:tcPr>
            <w:tcW w:w="2749" w:type="dxa"/>
            <w:tcBorders>
              <w:bottom w:val="nil"/>
            </w:tcBorders>
          </w:tcPr>
          <w:p>
            <w:pPr>
              <w:pStyle w:val="0"/>
            </w:pPr>
            <w:r>
              <w:rPr>
                <w:sz w:val="20"/>
              </w:rPr>
              <w:t xml:space="preserve">Созданы и размещены на региональных порталах государственных и муниципальных услуг реестры хозяйствующих субъектов, имеющих право на оказание услуг по организации похорон</w:t>
            </w:r>
          </w:p>
        </w:tc>
        <w:tc>
          <w:tcPr>
            <w:tcW w:w="1699" w:type="dxa"/>
            <w:tcBorders>
              <w:bottom w:val="nil"/>
            </w:tcBorders>
          </w:tcPr>
          <w:p>
            <w:pPr>
              <w:pStyle w:val="0"/>
            </w:pPr>
            <w:r>
              <w:rPr>
                <w:sz w:val="20"/>
              </w:rPr>
              <w:t xml:space="preserve">30 августа 2023 года</w:t>
            </w:r>
          </w:p>
        </w:tc>
        <w:tc>
          <w:tcPr>
            <w:tcW w:w="2494" w:type="dxa"/>
            <w:tcBorders>
              <w:bottom w:val="nil"/>
            </w:tcBorders>
          </w:tcPr>
          <w:p>
            <w:pPr>
              <w:pStyle w:val="0"/>
            </w:pPr>
            <w:r>
              <w:rPr>
                <w:sz w:val="20"/>
              </w:rPr>
              <w:t xml:space="preserve">правовой акт исполнительного органа автономного округа</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17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176"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 от 01.06.2023 </w:t>
            </w:r>
            <w:hyperlink w:history="0" r:id="rId177"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33.5.</w:t>
            </w:r>
          </w:p>
        </w:tc>
        <w:tc>
          <w:tcPr>
            <w:tcW w:w="4354" w:type="dxa"/>
            <w:tcBorders>
              <w:bottom w:val="nil"/>
            </w:tcBorders>
          </w:tcPr>
          <w:p>
            <w:pPr>
              <w:pStyle w:val="0"/>
            </w:pPr>
            <w:r>
              <w:rPr>
                <w:sz w:val="20"/>
              </w:rPr>
              <w:t xml:space="preserve">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3649" w:type="dxa"/>
            <w:tcBorders>
              <w:bottom w:val="nil"/>
            </w:tcBorders>
          </w:tcPr>
          <w:p>
            <w:pPr>
              <w:pStyle w:val="0"/>
            </w:pPr>
            <w:r>
              <w:rPr>
                <w:sz w:val="20"/>
              </w:rPr>
              <w:t xml:space="preserve">непрозрачность информации о стоимости ритуальных услуг</w:t>
            </w:r>
          </w:p>
        </w:tc>
        <w:tc>
          <w:tcPr>
            <w:tcW w:w="2749" w:type="dxa"/>
            <w:tcBorders>
              <w:bottom w:val="nil"/>
            </w:tcBorders>
          </w:tcPr>
          <w:p>
            <w:pPr>
              <w:pStyle w:val="0"/>
            </w:pPr>
            <w:r>
              <w:rPr>
                <w:sz w:val="20"/>
              </w:rPr>
              <w:t xml:space="preserve">Оказание услуг по организации похорон организовано по принципу "одного окна" на основе конкуренции с предоставлением лицам, ответственным за захоронения, полной информации о хозяйствующих субъектах, содержащейся в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1699" w:type="dxa"/>
            <w:tcBorders>
              <w:bottom w:val="nil"/>
            </w:tcBorders>
          </w:tcPr>
          <w:p>
            <w:pPr>
              <w:pStyle w:val="0"/>
            </w:pPr>
            <w:r>
              <w:rPr>
                <w:sz w:val="20"/>
              </w:rPr>
              <w:t xml:space="preserve">30 ноября</w:t>
            </w:r>
          </w:p>
          <w:p>
            <w:pPr>
              <w:pStyle w:val="0"/>
            </w:pPr>
            <w:r>
              <w:rPr>
                <w:sz w:val="20"/>
              </w:rPr>
              <w:t xml:space="preserve">2025 года</w:t>
            </w:r>
          </w:p>
        </w:tc>
        <w:tc>
          <w:tcPr>
            <w:tcW w:w="2494" w:type="dxa"/>
            <w:tcBorders>
              <w:bottom w:val="nil"/>
            </w:tcBorders>
          </w:tcPr>
          <w:p>
            <w:pPr>
              <w:pStyle w:val="0"/>
            </w:pPr>
            <w:r>
              <w:rPr>
                <w:sz w:val="20"/>
              </w:rPr>
              <w:t xml:space="preserve">правовой акт исполнительного органа автономного округа</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7"/>
            <w:tcW w:w="18043" w:type="dxa"/>
            <w:tcBorders>
              <w:top w:val="nil"/>
            </w:tcBorders>
          </w:tcPr>
          <w:p>
            <w:pPr>
              <w:pStyle w:val="0"/>
              <w:jc w:val="both"/>
            </w:pPr>
            <w:r>
              <w:rPr>
                <w:sz w:val="20"/>
              </w:rPr>
              <w:t xml:space="preserve">(в ред. распоряжений Губернатора ХМАО - Югры от 19.08.2022 </w:t>
            </w:r>
            <w:hyperlink w:history="0" r:id="rId17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179"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c>
          <w:tcPr>
            <w:tcW w:w="604" w:type="dxa"/>
          </w:tcPr>
          <w:p>
            <w:pPr>
              <w:pStyle w:val="0"/>
              <w:outlineLvl w:val="2"/>
            </w:pPr>
            <w:r>
              <w:rPr>
                <w:sz w:val="20"/>
              </w:rPr>
              <w:t xml:space="preserve">34.</w:t>
            </w:r>
          </w:p>
        </w:tc>
        <w:tc>
          <w:tcPr>
            <w:gridSpan w:val="6"/>
            <w:tcW w:w="17439" w:type="dxa"/>
          </w:tcPr>
          <w:p>
            <w:pPr>
              <w:pStyle w:val="0"/>
            </w:pPr>
            <w:r>
              <w:rPr>
                <w:sz w:val="20"/>
              </w:rPr>
              <w:t xml:space="preserve">Рынок оказания услуг по ремонту автотранспортных средств</w:t>
            </w:r>
          </w:p>
        </w:tc>
      </w:tr>
      <w:tr>
        <w:tc>
          <w:tcPr>
            <w:tcW w:w="604" w:type="dxa"/>
          </w:tcPr>
          <w:p>
            <w:pPr>
              <w:pStyle w:val="0"/>
            </w:pPr>
            <w:r>
              <w:rPr>
                <w:sz w:val="20"/>
              </w:rPr>
              <w:t xml:space="preserve">34.1.</w:t>
            </w:r>
          </w:p>
        </w:tc>
        <w:tc>
          <w:tcPr>
            <w:tcW w:w="4354" w:type="dxa"/>
          </w:tcPr>
          <w:p>
            <w:pPr>
              <w:pStyle w:val="0"/>
            </w:pPr>
            <w:r>
              <w:rPr>
                <w:sz w:val="20"/>
              </w:rPr>
              <w:t xml:space="preserve">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товарном рынке</w:t>
            </w:r>
          </w:p>
        </w:tc>
        <w:tc>
          <w:tcPr>
            <w:tcW w:w="3649" w:type="dxa"/>
          </w:tcPr>
          <w:p>
            <w:pPr>
              <w:pStyle w:val="0"/>
            </w:pPr>
            <w:r>
              <w:rPr>
                <w:sz w:val="20"/>
              </w:rPr>
              <w:t xml:space="preserve">недостаточная информированность хозяйствующих субъектов о регулировании деятельности на товарном рынке</w:t>
            </w:r>
          </w:p>
        </w:tc>
        <w:tc>
          <w:tcPr>
            <w:tcW w:w="2749" w:type="dxa"/>
          </w:tcPr>
          <w:p>
            <w:pPr>
              <w:pStyle w:val="0"/>
            </w:pPr>
            <w:r>
              <w:rPr>
                <w:sz w:val="20"/>
              </w:rPr>
              <w:t xml:space="preserve">повышение информированности хозяйствующих субъектов</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официальных сайтах органов местного самоуправления</w:t>
            </w:r>
          </w:p>
        </w:tc>
        <w:tc>
          <w:tcPr>
            <w:tcW w:w="2494" w:type="dxa"/>
          </w:tcPr>
          <w:p>
            <w:pPr>
              <w:pStyle w:val="0"/>
            </w:pPr>
            <w:r>
              <w:rPr>
                <w:sz w:val="20"/>
              </w:rPr>
              <w:t xml:space="preserve">органы местного самоуправления (по согласованию)</w:t>
            </w:r>
          </w:p>
        </w:tc>
      </w:tr>
      <w:tr>
        <w:tc>
          <w:tcPr>
            <w:tcW w:w="604" w:type="dxa"/>
          </w:tcPr>
          <w:p>
            <w:pPr>
              <w:pStyle w:val="0"/>
              <w:outlineLvl w:val="2"/>
            </w:pPr>
            <w:r>
              <w:rPr>
                <w:sz w:val="20"/>
              </w:rPr>
              <w:t xml:space="preserve">35.</w:t>
            </w:r>
          </w:p>
        </w:tc>
        <w:tc>
          <w:tcPr>
            <w:gridSpan w:val="6"/>
            <w:tcW w:w="17439" w:type="dxa"/>
          </w:tcPr>
          <w:p>
            <w:pPr>
              <w:pStyle w:val="0"/>
            </w:pPr>
            <w:r>
              <w:rPr>
                <w:sz w:val="20"/>
              </w:rPr>
              <w:t xml:space="preserve">Рынок нефтепродуктов</w:t>
            </w:r>
          </w:p>
        </w:tc>
      </w:tr>
      <w:tr>
        <w:tc>
          <w:tcPr>
            <w:tcW w:w="604" w:type="dxa"/>
          </w:tcPr>
          <w:p>
            <w:pPr>
              <w:pStyle w:val="0"/>
            </w:pPr>
            <w:r>
              <w:rPr>
                <w:sz w:val="20"/>
              </w:rPr>
              <w:t xml:space="preserve">35.1.</w:t>
            </w:r>
          </w:p>
        </w:tc>
        <w:tc>
          <w:tcPr>
            <w:tcW w:w="4354" w:type="dxa"/>
          </w:tcPr>
          <w:p>
            <w:pPr>
              <w:pStyle w:val="0"/>
            </w:pPr>
            <w:r>
              <w:rPr>
                <w:sz w:val="20"/>
              </w:rPr>
              <w:t xml:space="preserve">Ведение реестра земельных участков, предназначенных для строительства автозаправочных станций</w:t>
            </w:r>
          </w:p>
        </w:tc>
        <w:tc>
          <w:tcPr>
            <w:tcW w:w="3649" w:type="dxa"/>
          </w:tcPr>
          <w:p>
            <w:pPr>
              <w:pStyle w:val="0"/>
            </w:pPr>
            <w:r>
              <w:rPr>
                <w:sz w:val="20"/>
              </w:rPr>
              <w:t xml:space="preserve">ограниченная доступность автозаправочных станций в удаленных населенных пунктах и на отдельных участках автомобильных дорог</w:t>
            </w:r>
          </w:p>
        </w:tc>
        <w:tc>
          <w:tcPr>
            <w:tcW w:w="2749" w:type="dxa"/>
          </w:tcPr>
          <w:p>
            <w:pPr>
              <w:pStyle w:val="0"/>
            </w:pPr>
            <w:r>
              <w:rPr>
                <w:sz w:val="20"/>
              </w:rPr>
              <w:t xml:space="preserve">создание условий для увеличения количества автозаправочных станций в удаленных населенных пунктах и на отдельных участках автомобильных дорог</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официальных сайтах органов местного самоуправления</w:t>
            </w:r>
          </w:p>
        </w:tc>
        <w:tc>
          <w:tcPr>
            <w:tcW w:w="2494" w:type="dxa"/>
          </w:tcPr>
          <w:p>
            <w:pPr>
              <w:pStyle w:val="0"/>
            </w:pPr>
            <w:r>
              <w:rPr>
                <w:sz w:val="20"/>
              </w:rPr>
              <w:t xml:space="preserve">органы местного самоуправления (по согласованию)</w:t>
            </w:r>
          </w:p>
        </w:tc>
      </w:tr>
      <w:tr>
        <w:tc>
          <w:tcPr>
            <w:tcW w:w="604" w:type="dxa"/>
          </w:tcPr>
          <w:p>
            <w:pPr>
              <w:pStyle w:val="0"/>
            </w:pPr>
            <w:r>
              <w:rPr>
                <w:sz w:val="20"/>
              </w:rPr>
              <w:t xml:space="preserve">35.2.</w:t>
            </w:r>
          </w:p>
        </w:tc>
        <w:tc>
          <w:tcPr>
            <w:tcW w:w="4354" w:type="dxa"/>
          </w:tcPr>
          <w:p>
            <w:pPr>
              <w:pStyle w:val="0"/>
            </w:pPr>
            <w:r>
              <w:rPr>
                <w:sz w:val="20"/>
              </w:rPr>
              <w:t xml:space="preserve">Еженедельный мониторинг уровня ценовой конкуренции на розничном рынке автомобильного топлива (информация о средних розничных ценах автомобильного топлива в разрезе муниципальных образований автономного округа (городских округов и муниципальных районов))</w:t>
            </w:r>
          </w:p>
        </w:tc>
        <w:tc>
          <w:tcPr>
            <w:tcW w:w="3649" w:type="dxa"/>
          </w:tcPr>
          <w:p>
            <w:pPr>
              <w:pStyle w:val="0"/>
            </w:pPr>
            <w:r>
              <w:rPr>
                <w:sz w:val="20"/>
              </w:rPr>
              <w:t xml:space="preserve">риск установления и поддержания цен по согласованию между хозяйствующими субъектами, осуществляющими продажу автомобильного топлива</w:t>
            </w:r>
          </w:p>
        </w:tc>
        <w:tc>
          <w:tcPr>
            <w:tcW w:w="2749" w:type="dxa"/>
          </w:tcPr>
          <w:p>
            <w:pPr>
              <w:pStyle w:val="0"/>
            </w:pPr>
            <w:r>
              <w:rPr>
                <w:sz w:val="20"/>
              </w:rPr>
              <w:t xml:space="preserve">создание условий для формирования конкурентной среды</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в автоматизированной информационной системе "Мониторинг Югра"</w:t>
            </w:r>
          </w:p>
        </w:tc>
        <w:tc>
          <w:tcPr>
            <w:tcW w:w="2494" w:type="dxa"/>
          </w:tcPr>
          <w:p>
            <w:pPr>
              <w:pStyle w:val="0"/>
            </w:pPr>
            <w:r>
              <w:rPr>
                <w:sz w:val="20"/>
              </w:rPr>
              <w:t xml:space="preserve">Депэкономики Югры,</w:t>
            </w:r>
          </w:p>
          <w:p>
            <w:pPr>
              <w:pStyle w:val="0"/>
            </w:pPr>
            <w:r>
              <w:rPr>
                <w:sz w:val="20"/>
              </w:rPr>
              <w:t xml:space="preserve">бюджетное учреждение автономного округа "Региональный аналитический центр"</w:t>
            </w:r>
          </w:p>
          <w:p>
            <w:pPr>
              <w:pStyle w:val="0"/>
            </w:pPr>
            <w:r>
              <w:rPr>
                <w:sz w:val="20"/>
              </w:rPr>
              <w:t xml:space="preserve">(по согласованию)</w:t>
            </w:r>
          </w:p>
        </w:tc>
      </w:tr>
      <w:tr>
        <w:tc>
          <w:tcPr>
            <w:tcW w:w="604" w:type="dxa"/>
          </w:tcPr>
          <w:p>
            <w:pPr>
              <w:pStyle w:val="0"/>
              <w:outlineLvl w:val="2"/>
            </w:pPr>
            <w:r>
              <w:rPr>
                <w:sz w:val="20"/>
              </w:rPr>
              <w:t xml:space="preserve">36.</w:t>
            </w:r>
          </w:p>
        </w:tc>
        <w:tc>
          <w:tcPr>
            <w:gridSpan w:val="6"/>
            <w:tcW w:w="17439" w:type="dxa"/>
          </w:tcPr>
          <w:p>
            <w:pPr>
              <w:pStyle w:val="0"/>
            </w:pPr>
            <w:r>
              <w:rPr>
                <w:sz w:val="20"/>
              </w:rPr>
              <w:t xml:space="preserve">Сфера наружной рекламы</w:t>
            </w:r>
          </w:p>
        </w:tc>
      </w:tr>
      <w:tr>
        <w:tc>
          <w:tcPr>
            <w:tcW w:w="604" w:type="dxa"/>
          </w:tcPr>
          <w:p>
            <w:pPr>
              <w:pStyle w:val="0"/>
            </w:pPr>
            <w:r>
              <w:rPr>
                <w:sz w:val="20"/>
              </w:rPr>
              <w:t xml:space="preserve">36.1.</w:t>
            </w:r>
          </w:p>
        </w:tc>
        <w:tc>
          <w:tcPr>
            <w:tcW w:w="4354" w:type="dxa"/>
          </w:tcPr>
          <w:p>
            <w:pPr>
              <w:pStyle w:val="0"/>
            </w:pPr>
            <w:r>
              <w:rPr>
                <w:sz w:val="20"/>
              </w:rPr>
              <w:t xml:space="preserve">Выявление и осуществление демонтажа незаконных рекламных конструкций</w:t>
            </w:r>
          </w:p>
        </w:tc>
        <w:tc>
          <w:tcPr>
            <w:tcW w:w="3649" w:type="dxa"/>
          </w:tcPr>
          <w:p>
            <w:pPr>
              <w:pStyle w:val="0"/>
            </w:pPr>
            <w:r>
              <w:rPr>
                <w:sz w:val="20"/>
              </w:rPr>
              <w:t xml:space="preserve">установка рекламных конструкций в отсутствие действующих разрешений</w:t>
            </w:r>
          </w:p>
        </w:tc>
        <w:tc>
          <w:tcPr>
            <w:tcW w:w="2749" w:type="dxa"/>
          </w:tcPr>
          <w:p>
            <w:pPr>
              <w:pStyle w:val="0"/>
            </w:pPr>
            <w:r>
              <w:rPr>
                <w:sz w:val="20"/>
              </w:rPr>
              <w:t xml:space="preserve">размещение рекламных конструкций в соответствии с утвержденной схемой</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правовые акты органов местного самоуправления, информация на официальном сайте органа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36.2.</w:t>
            </w:r>
          </w:p>
        </w:tc>
        <w:tc>
          <w:tcPr>
            <w:tcW w:w="4354" w:type="dxa"/>
          </w:tcPr>
          <w:p>
            <w:pPr>
              <w:pStyle w:val="0"/>
            </w:pPr>
            <w:r>
              <w:rPr>
                <w:sz w:val="20"/>
              </w:rPr>
              <w:t xml:space="preserve">Актуализация схем размещения рекламных конструкций</w:t>
            </w:r>
          </w:p>
        </w:tc>
        <w:tc>
          <w:tcPr>
            <w:tcW w:w="3649" w:type="dxa"/>
          </w:tcPr>
          <w:p>
            <w:pPr>
              <w:pStyle w:val="0"/>
            </w:pPr>
            <w:r>
              <w:rPr>
                <w:sz w:val="20"/>
              </w:rPr>
              <w:t xml:space="preserve">недостаточная информированность хозяйствующих субъектов</w:t>
            </w:r>
          </w:p>
        </w:tc>
        <w:tc>
          <w:tcPr>
            <w:tcW w:w="2749" w:type="dxa"/>
          </w:tcPr>
          <w:p>
            <w:pPr>
              <w:pStyle w:val="0"/>
            </w:pPr>
            <w:r>
              <w:rPr>
                <w:sz w:val="20"/>
              </w:rPr>
              <w:t xml:space="preserve">открытый доступ для хозяйствующих субъектов</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правовые акты органов местного самоуправления, информация на официальном сайте органа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36.3.</w:t>
            </w:r>
          </w:p>
        </w:tc>
        <w:tc>
          <w:tcPr>
            <w:tcW w:w="4354" w:type="dxa"/>
          </w:tcPr>
          <w:p>
            <w:pPr>
              <w:pStyle w:val="0"/>
            </w:pPr>
            <w:r>
              <w:rPr>
                <w:sz w:val="20"/>
              </w:rPr>
              <w:t xml:space="preserve">Размещение на официальных сайтах органов местного самоуправления правовых актов в сфере наружной рекламы</w:t>
            </w:r>
          </w:p>
        </w:tc>
        <w:tc>
          <w:tcPr>
            <w:tcW w:w="3649" w:type="dxa"/>
          </w:tcPr>
          <w:p>
            <w:pPr>
              <w:pStyle w:val="0"/>
            </w:pPr>
            <w:r>
              <w:rPr>
                <w:sz w:val="20"/>
              </w:rPr>
              <w:t xml:space="preserve">недостаточная информированность организаций частной формы собственности о правовом регулировании сферы наружной рекламы</w:t>
            </w:r>
          </w:p>
        </w:tc>
        <w:tc>
          <w:tcPr>
            <w:tcW w:w="2749" w:type="dxa"/>
          </w:tcPr>
          <w:p>
            <w:pPr>
              <w:pStyle w:val="0"/>
            </w:pPr>
            <w:r>
              <w:rPr>
                <w:sz w:val="20"/>
              </w:rPr>
              <w:t xml:space="preserve">повышение уровня правовой грамотности хозяйствующих субъектов, осуществляющих деятельность в сфере наружной рекламы</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информация на официальных сайтах органов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36.4.</w:t>
            </w:r>
          </w:p>
        </w:tc>
        <w:tc>
          <w:tcPr>
            <w:tcW w:w="4354" w:type="dxa"/>
          </w:tcPr>
          <w:p>
            <w:pPr>
              <w:pStyle w:val="0"/>
            </w:pPr>
            <w:r>
              <w:rPr>
                <w:sz w:val="20"/>
              </w:rPr>
              <w:t xml:space="preserve">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w:t>
            </w:r>
          </w:p>
        </w:tc>
        <w:tc>
          <w:tcPr>
            <w:tcW w:w="3649" w:type="dxa"/>
          </w:tcPr>
          <w:p>
            <w:pPr>
              <w:pStyle w:val="0"/>
            </w:pPr>
            <w:r>
              <w:rPr>
                <w:sz w:val="20"/>
              </w:rPr>
              <w:t xml:space="preserve">недостаточная информированность организаций частной формы собственности о проведении торгов на право установки и эксплуатации рекламных конструкций</w:t>
            </w:r>
          </w:p>
        </w:tc>
        <w:tc>
          <w:tcPr>
            <w:tcW w:w="2749" w:type="dxa"/>
          </w:tcPr>
          <w:p>
            <w:pPr>
              <w:pStyle w:val="0"/>
            </w:pPr>
            <w:r>
              <w:rPr>
                <w:sz w:val="20"/>
              </w:rPr>
              <w:t xml:space="preserve">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169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Pr>
          <w:p>
            <w:pPr>
              <w:pStyle w:val="0"/>
            </w:pPr>
            <w:r>
              <w:rPr>
                <w:sz w:val="20"/>
              </w:rPr>
              <w:t xml:space="preserve">правовые акты органов местного самоуправления</w:t>
            </w:r>
          </w:p>
        </w:tc>
        <w:tc>
          <w:tcPr>
            <w:tcW w:w="2494" w:type="dxa"/>
          </w:tcPr>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outlineLvl w:val="2"/>
            </w:pPr>
            <w:r>
              <w:rPr>
                <w:sz w:val="20"/>
              </w:rPr>
              <w:t xml:space="preserve">37.</w:t>
            </w:r>
          </w:p>
        </w:tc>
        <w:tc>
          <w:tcPr>
            <w:gridSpan w:val="6"/>
            <w:tcW w:w="17439" w:type="dxa"/>
          </w:tcPr>
          <w:p>
            <w:pPr>
              <w:pStyle w:val="0"/>
            </w:pPr>
            <w:r>
              <w:rPr>
                <w:sz w:val="20"/>
              </w:rPr>
              <w:t xml:space="preserve">Рынок легкой промышленности</w:t>
            </w:r>
          </w:p>
        </w:tc>
      </w:tr>
      <w:tr>
        <w:tblPrEx>
          <w:tblBorders>
            <w:insideH w:val="nil"/>
          </w:tblBorders>
        </w:tblPrEx>
        <w:tc>
          <w:tcPr>
            <w:tcW w:w="604" w:type="dxa"/>
            <w:tcBorders>
              <w:bottom w:val="nil"/>
            </w:tcBorders>
          </w:tcPr>
          <w:p>
            <w:pPr>
              <w:pStyle w:val="0"/>
            </w:pPr>
            <w:r>
              <w:rPr>
                <w:sz w:val="20"/>
              </w:rPr>
              <w:t xml:space="preserve">37.1.</w:t>
            </w:r>
          </w:p>
        </w:tc>
        <w:tc>
          <w:tcPr>
            <w:tcW w:w="4354" w:type="dxa"/>
            <w:tcBorders>
              <w:bottom w:val="nil"/>
            </w:tcBorders>
          </w:tcPr>
          <w:p>
            <w:pPr>
              <w:pStyle w:val="0"/>
            </w:pPr>
            <w:r>
              <w:rPr>
                <w:sz w:val="20"/>
              </w:rPr>
              <w:t xml:space="preserve">Информирование хозяйствующих субъектов о возможности получения государственной поддержки</w:t>
            </w:r>
          </w:p>
        </w:tc>
        <w:tc>
          <w:tcPr>
            <w:tcW w:w="3649" w:type="dxa"/>
            <w:tcBorders>
              <w:bottom w:val="nil"/>
            </w:tcBorders>
          </w:tcPr>
          <w:p>
            <w:pPr>
              <w:pStyle w:val="0"/>
            </w:pPr>
            <w:r>
              <w:rPr>
                <w:sz w:val="20"/>
              </w:rPr>
              <w:t xml:space="preserve">недостаточная информированность организаций частной формы собственности о реализуемых в автономном округе мерах государственной поддержки</w:t>
            </w:r>
          </w:p>
        </w:tc>
        <w:tc>
          <w:tcPr>
            <w:tcW w:w="2749" w:type="dxa"/>
            <w:tcBorders>
              <w:bottom w:val="nil"/>
            </w:tcBorders>
          </w:tcPr>
          <w:p>
            <w:pPr>
              <w:pStyle w:val="0"/>
            </w:pPr>
            <w:r>
              <w:rPr>
                <w:sz w:val="20"/>
              </w:rPr>
              <w:t xml:space="preserve">обеспечение доступа потребителей к информации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 на официальном сайте Фонда развития Югры</w:t>
            </w:r>
          </w:p>
        </w:tc>
        <w:tc>
          <w:tcPr>
            <w:tcW w:w="2494" w:type="dxa"/>
            <w:tcBorders>
              <w:bottom w:val="nil"/>
            </w:tcBorders>
          </w:tcPr>
          <w:p>
            <w:pPr>
              <w:pStyle w:val="0"/>
            </w:pPr>
            <w:r>
              <w:rPr>
                <w:sz w:val="20"/>
              </w:rPr>
              <w:t xml:space="preserve">Деппромышленности Югры, Фонд развития Югры (по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37.2.</w:t>
            </w:r>
          </w:p>
        </w:tc>
        <w:tc>
          <w:tcPr>
            <w:tcW w:w="4354" w:type="dxa"/>
            <w:tcBorders>
              <w:bottom w:val="nil"/>
            </w:tcBorders>
          </w:tcPr>
          <w:p>
            <w:pPr>
              <w:pStyle w:val="0"/>
            </w:pPr>
            <w:r>
              <w:rPr>
                <w:sz w:val="20"/>
              </w:rPr>
              <w:t xml:space="preserve">Обеспечение возможности и равных условий хозяйствующим субъектам для участия в региональных и межрегиональных выставках-ярмарках</w:t>
            </w:r>
          </w:p>
        </w:tc>
        <w:tc>
          <w:tcPr>
            <w:tcW w:w="3649" w:type="dxa"/>
            <w:tcBorders>
              <w:bottom w:val="nil"/>
            </w:tcBorders>
          </w:tcPr>
          <w:p>
            <w:pPr>
              <w:pStyle w:val="0"/>
            </w:pPr>
            <w:r>
              <w:rPr>
                <w:sz w:val="20"/>
              </w:rPr>
              <w:t xml:space="preserve">недостаточная информированность организаций частной формы собственности о выставках и ярмарках</w:t>
            </w:r>
          </w:p>
        </w:tc>
        <w:tc>
          <w:tcPr>
            <w:tcW w:w="2749" w:type="dxa"/>
            <w:tcBorders>
              <w:bottom w:val="nil"/>
            </w:tcBorders>
          </w:tcPr>
          <w:p>
            <w:pPr>
              <w:pStyle w:val="0"/>
            </w:pPr>
            <w:r>
              <w:rPr>
                <w:sz w:val="20"/>
              </w:rPr>
              <w:t xml:space="preserve">повышение экономической эффективности и конкурентоспособности хозяйствующих субъектов</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37.3.</w:t>
            </w:r>
          </w:p>
        </w:tc>
        <w:tc>
          <w:tcPr>
            <w:tcW w:w="4354" w:type="dxa"/>
            <w:tcBorders>
              <w:bottom w:val="nil"/>
            </w:tcBorders>
          </w:tcPr>
          <w:p>
            <w:pPr>
              <w:pStyle w:val="0"/>
            </w:pPr>
            <w:r>
              <w:rPr>
                <w:sz w:val="20"/>
              </w:rPr>
              <w:t xml:space="preserve">Оказание организационно-консультативной и информационно-методической помощи хозяйствующим субъектам на рынке легкой промышленности</w:t>
            </w:r>
          </w:p>
        </w:tc>
        <w:tc>
          <w:tcPr>
            <w:tcW w:w="3649" w:type="dxa"/>
            <w:tcBorders>
              <w:bottom w:val="nil"/>
            </w:tcBorders>
          </w:tcPr>
          <w:p>
            <w:pPr>
              <w:pStyle w:val="0"/>
            </w:pPr>
            <w:r>
              <w:rPr>
                <w:sz w:val="20"/>
              </w:rPr>
              <w:t xml:space="preserve">наличие потребности организационно-методической и консультативной помощи</w:t>
            </w:r>
          </w:p>
        </w:tc>
        <w:tc>
          <w:tcPr>
            <w:tcW w:w="2749" w:type="dxa"/>
            <w:tcBorders>
              <w:bottom w:val="nil"/>
            </w:tcBorders>
          </w:tcPr>
          <w:p>
            <w:pPr>
              <w:pStyle w:val="0"/>
            </w:pPr>
            <w:r>
              <w:rPr>
                <w:sz w:val="20"/>
              </w:rPr>
              <w:t xml:space="preserve">повышение информированности хозяйствующих субъектов</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 Депэкономики Югры,</w:t>
            </w:r>
          </w:p>
          <w:p>
            <w:pPr>
              <w:pStyle w:val="0"/>
            </w:pPr>
            <w:r>
              <w:rPr>
                <w:sz w:val="20"/>
              </w:rPr>
              <w:t xml:space="preserve">Фонд поддержки предпринимательства Югры "Мой Бизнес" (по согласованию)</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38.</w:t>
            </w:r>
          </w:p>
        </w:tc>
        <w:tc>
          <w:tcPr>
            <w:gridSpan w:val="6"/>
            <w:tcW w:w="17439" w:type="dxa"/>
          </w:tcPr>
          <w:p>
            <w:pPr>
              <w:pStyle w:val="0"/>
            </w:pPr>
            <w:r>
              <w:rPr>
                <w:sz w:val="20"/>
              </w:rPr>
              <w:t xml:space="preserve">Рынок лабораторных исследований для выдачи ветеринарных сопроводительных документов</w:t>
            </w:r>
          </w:p>
        </w:tc>
      </w:tr>
      <w:tr>
        <w:tblPrEx>
          <w:tblBorders>
            <w:insideH w:val="nil"/>
          </w:tblBorders>
        </w:tblPrEx>
        <w:tc>
          <w:tcPr>
            <w:tcW w:w="604" w:type="dxa"/>
            <w:tcBorders>
              <w:bottom w:val="nil"/>
            </w:tcBorders>
          </w:tcPr>
          <w:p>
            <w:pPr>
              <w:pStyle w:val="0"/>
            </w:pPr>
            <w:r>
              <w:rPr>
                <w:sz w:val="20"/>
              </w:rPr>
              <w:t xml:space="preserve">38.1.</w:t>
            </w:r>
          </w:p>
        </w:tc>
        <w:tc>
          <w:tcPr>
            <w:tcW w:w="4354" w:type="dxa"/>
            <w:tcBorders>
              <w:bottom w:val="nil"/>
            </w:tcBorders>
          </w:tcPr>
          <w:p>
            <w:pPr>
              <w:pStyle w:val="0"/>
            </w:pPr>
            <w:r>
              <w:rPr>
                <w:sz w:val="20"/>
              </w:rPr>
              <w:t xml:space="preserve">Размещение информации о хозяйствующих субъектах, оказывающих услуги на рынке лабораторных исследований для выдачи ветеринарных сопроводительных документов</w:t>
            </w:r>
          </w:p>
        </w:tc>
        <w:tc>
          <w:tcPr>
            <w:tcW w:w="3649" w:type="dxa"/>
            <w:tcBorders>
              <w:bottom w:val="nil"/>
            </w:tcBorders>
          </w:tcPr>
          <w:p>
            <w:pPr>
              <w:pStyle w:val="0"/>
            </w:pPr>
            <w:r>
              <w:rPr>
                <w:sz w:val="20"/>
              </w:rPr>
              <w:t xml:space="preserve">недостаточная информированность потребителей услуг</w:t>
            </w:r>
          </w:p>
        </w:tc>
        <w:tc>
          <w:tcPr>
            <w:tcW w:w="2749" w:type="dxa"/>
            <w:tcBorders>
              <w:bottom w:val="nil"/>
            </w:tcBorders>
          </w:tcPr>
          <w:p>
            <w:pPr>
              <w:pStyle w:val="0"/>
            </w:pPr>
            <w:r>
              <w:rPr>
                <w:sz w:val="20"/>
              </w:rPr>
              <w:t xml:space="preserve">доступность информации о хозяйствующих субъектах, осуществляющих деятельность на товарном рынке</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Ветеринарная служба автономного округа</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38.2.</w:t>
            </w:r>
          </w:p>
        </w:tc>
        <w:tc>
          <w:tcPr>
            <w:tcW w:w="4354" w:type="dxa"/>
            <w:tcBorders>
              <w:bottom w:val="nil"/>
            </w:tcBorders>
          </w:tcPr>
          <w:p>
            <w:pPr>
              <w:pStyle w:val="0"/>
            </w:pPr>
            <w:r>
              <w:rPr>
                <w:sz w:val="20"/>
              </w:rPr>
              <w:t xml:space="preserve">Предоставление консультативной помощи организациям частной формы собственности по критериям аккредитации в национальной системе аккредитации в целях проведения лабораторных исследований для выдачи ветеринарных сопроводительных документов</w:t>
            </w:r>
          </w:p>
        </w:tc>
        <w:tc>
          <w:tcPr>
            <w:tcW w:w="3649" w:type="dxa"/>
            <w:tcBorders>
              <w:bottom w:val="nil"/>
            </w:tcBorders>
          </w:tcPr>
          <w:p>
            <w:pPr>
              <w:pStyle w:val="0"/>
            </w:pPr>
            <w:r>
              <w:rPr>
                <w:sz w:val="20"/>
              </w:rPr>
              <w:t xml:space="preserve">недостаточная информированность хозяйствующих субъектов</w:t>
            </w:r>
          </w:p>
        </w:tc>
        <w:tc>
          <w:tcPr>
            <w:tcW w:w="2749" w:type="dxa"/>
            <w:tcBorders>
              <w:bottom w:val="nil"/>
            </w:tcBorders>
          </w:tcPr>
          <w:p>
            <w:pPr>
              <w:pStyle w:val="0"/>
            </w:pPr>
            <w:r>
              <w:rPr>
                <w:sz w:val="20"/>
              </w:rPr>
              <w:t xml:space="preserve">повышение информированности предпринимателей, осуществляющих (планирующих) деятельность на товарном рынке</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Ветеринарная служба автономного округа</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outlineLvl w:val="2"/>
            </w:pPr>
            <w:r>
              <w:rPr>
                <w:sz w:val="20"/>
              </w:rPr>
              <w:t xml:space="preserve">39.</w:t>
            </w:r>
          </w:p>
        </w:tc>
        <w:tc>
          <w:tcPr>
            <w:gridSpan w:val="6"/>
            <w:tcW w:w="17439" w:type="dxa"/>
          </w:tcPr>
          <w:p>
            <w:pPr>
              <w:pStyle w:val="0"/>
            </w:pPr>
            <w:r>
              <w:rPr>
                <w:sz w:val="20"/>
              </w:rPr>
              <w:t xml:space="preserve">Рынок услуг в сфере физической культуры и спорта</w:t>
            </w:r>
          </w:p>
        </w:tc>
      </w:tr>
      <w:tr>
        <w:tblPrEx>
          <w:tblBorders>
            <w:insideH w:val="nil"/>
          </w:tblBorders>
        </w:tblPrEx>
        <w:tc>
          <w:tcPr>
            <w:tcW w:w="604" w:type="dxa"/>
            <w:tcBorders>
              <w:bottom w:val="nil"/>
            </w:tcBorders>
          </w:tcPr>
          <w:p>
            <w:pPr>
              <w:pStyle w:val="0"/>
            </w:pPr>
            <w:r>
              <w:rPr>
                <w:sz w:val="20"/>
              </w:rPr>
              <w:t xml:space="preserve">39.1.</w:t>
            </w:r>
          </w:p>
        </w:tc>
        <w:tc>
          <w:tcPr>
            <w:tcW w:w="4354" w:type="dxa"/>
            <w:tcBorders>
              <w:bottom w:val="nil"/>
            </w:tcBorders>
          </w:tcPr>
          <w:p>
            <w:pPr>
              <w:pStyle w:val="0"/>
            </w:pPr>
            <w:r>
              <w:rPr>
                <w:sz w:val="20"/>
              </w:rPr>
              <w:t xml:space="preserve">Ведение реестра поставщиков услуг в сфере физической культуры и спорта автономного округа</w:t>
            </w:r>
          </w:p>
        </w:tc>
        <w:tc>
          <w:tcPr>
            <w:tcW w:w="3649" w:type="dxa"/>
            <w:tcBorders>
              <w:bottom w:val="nil"/>
            </w:tcBorders>
          </w:tcPr>
          <w:p>
            <w:pPr>
              <w:pStyle w:val="0"/>
            </w:pPr>
            <w:r>
              <w:rPr>
                <w:sz w:val="20"/>
              </w:rPr>
              <w:t xml:space="preserve">отсутствие доступной, полной и своевременной информации об услугах в указанной сфере, оказываемых хозяйствующими субъектами автономного округа</w:t>
            </w:r>
          </w:p>
        </w:tc>
        <w:tc>
          <w:tcPr>
            <w:tcW w:w="2749" w:type="dxa"/>
            <w:tcBorders>
              <w:bottom w:val="nil"/>
            </w:tcBorders>
          </w:tcPr>
          <w:p>
            <w:pPr>
              <w:pStyle w:val="0"/>
            </w:pPr>
            <w:r>
              <w:rPr>
                <w:sz w:val="20"/>
              </w:rPr>
              <w:t xml:space="preserve">содействие в продвижении услуг в сфере физической культуры и спорта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39.2.</w:t>
            </w:r>
          </w:p>
        </w:tc>
        <w:tc>
          <w:tcPr>
            <w:tcW w:w="4354" w:type="dxa"/>
            <w:tcBorders>
              <w:bottom w:val="nil"/>
            </w:tcBorders>
          </w:tcPr>
          <w:p>
            <w:pPr>
              <w:pStyle w:val="0"/>
            </w:pPr>
            <w:r>
              <w:rPr>
                <w:sz w:val="20"/>
              </w:rPr>
              <w:t xml:space="preserve">Информирование хозяйствующих субъектов о возможности получения мер государственной поддержки в сфере физической культуры и спорта</w:t>
            </w:r>
          </w:p>
        </w:tc>
        <w:tc>
          <w:tcPr>
            <w:tcW w:w="3649" w:type="dxa"/>
            <w:tcBorders>
              <w:bottom w:val="nil"/>
            </w:tcBorders>
          </w:tcPr>
          <w:p>
            <w:pPr>
              <w:pStyle w:val="0"/>
            </w:pPr>
            <w:r>
              <w:rPr>
                <w:sz w:val="20"/>
              </w:rPr>
              <w:t xml:space="preserve">недостаточная информированность хозяйствующих субъектов об осуществлении деятельности на товарном рынке</w:t>
            </w:r>
          </w:p>
        </w:tc>
        <w:tc>
          <w:tcPr>
            <w:tcW w:w="2749" w:type="dxa"/>
            <w:tcBorders>
              <w:bottom w:val="nil"/>
            </w:tcBorders>
          </w:tcPr>
          <w:p>
            <w:pPr>
              <w:pStyle w:val="0"/>
            </w:pPr>
            <w:r>
              <w:rPr>
                <w:sz w:val="20"/>
              </w:rPr>
              <w:t xml:space="preserve">повышение доступности входа на товарный рынок и осуществлении деятельности, с целью создания современной спортивной инфраструктуре</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39.3.</w:t>
            </w:r>
          </w:p>
        </w:tc>
        <w:tc>
          <w:tcPr>
            <w:tcW w:w="4354" w:type="dxa"/>
            <w:tcBorders>
              <w:bottom w:val="nil"/>
            </w:tcBorders>
          </w:tcPr>
          <w:p>
            <w:pPr>
              <w:pStyle w:val="0"/>
            </w:pPr>
            <w:r>
              <w:rPr>
                <w:sz w:val="20"/>
              </w:rPr>
              <w:t xml:space="preserve">Оказание организационно-консультативной и информационно-методической помощи частным организациям, в том числе СОНКО, оказывающим услуги в сфере физической культуры и спорта</w:t>
            </w:r>
          </w:p>
        </w:tc>
        <w:tc>
          <w:tcPr>
            <w:tcW w:w="3649" w:type="dxa"/>
            <w:tcBorders>
              <w:bottom w:val="nil"/>
            </w:tcBorders>
          </w:tcPr>
          <w:p>
            <w:pPr>
              <w:pStyle w:val="0"/>
            </w:pPr>
            <w:r>
              <w:rPr>
                <w:sz w:val="20"/>
              </w:rPr>
              <w:t xml:space="preserve">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в сфере физической культуры и спорта</w:t>
            </w:r>
          </w:p>
        </w:tc>
        <w:tc>
          <w:tcPr>
            <w:tcW w:w="2749" w:type="dxa"/>
            <w:tcBorders>
              <w:bottom w:val="nil"/>
            </w:tcBorders>
          </w:tcPr>
          <w:p>
            <w:pPr>
              <w:pStyle w:val="0"/>
            </w:pPr>
            <w:r>
              <w:rPr>
                <w:sz w:val="20"/>
              </w:rPr>
              <w:t xml:space="preserve">увеличение доли частных организаций, в том числе СОНКО, оказывающих услуги в указанной сфере,</w:t>
            </w:r>
          </w:p>
          <w:p>
            <w:pPr>
              <w:pStyle w:val="0"/>
            </w:pPr>
            <w:r>
              <w:rPr>
                <w:sz w:val="20"/>
              </w:rPr>
              <w:t xml:space="preserve">расширение перечня услуг</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Депспорта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outlineLvl w:val="2"/>
              <w:jc w:val="center"/>
            </w:pPr>
            <w:r>
              <w:rPr>
                <w:sz w:val="20"/>
              </w:rPr>
              <w:t xml:space="preserve">40.</w:t>
            </w:r>
          </w:p>
        </w:tc>
        <w:tc>
          <w:tcPr>
            <w:gridSpan w:val="6"/>
            <w:tcW w:w="17439" w:type="dxa"/>
            <w:tcBorders>
              <w:bottom w:val="nil"/>
            </w:tcBorders>
          </w:tcPr>
          <w:p>
            <w:pPr>
              <w:pStyle w:val="0"/>
              <w:jc w:val="center"/>
            </w:pPr>
            <w:r>
              <w:rPr>
                <w:sz w:val="20"/>
              </w:rPr>
              <w:t xml:space="preserve">Рынок услуг в сфере культуры</w:t>
            </w:r>
          </w:p>
        </w:tc>
      </w:tr>
      <w:tr>
        <w:tblPrEx>
          <w:tblBorders>
            <w:insideH w:val="nil"/>
          </w:tblBorders>
        </w:tblPrEx>
        <w:tc>
          <w:tcPr>
            <w:gridSpan w:val="7"/>
            <w:tcW w:w="18043" w:type="dxa"/>
            <w:tcBorders>
              <w:top w:val="nil"/>
            </w:tcBorders>
          </w:tcPr>
          <w:p>
            <w:pPr>
              <w:pStyle w:val="0"/>
              <w:jc w:val="center"/>
            </w:pPr>
            <w:r>
              <w:rPr>
                <w:sz w:val="20"/>
              </w:rPr>
              <w:t xml:space="preserve">(введен </w:t>
            </w:r>
            <w:hyperlink w:history="0" r:id="rId18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w:t>
            </w:r>
          </w:p>
          <w:p>
            <w:pPr>
              <w:pStyle w:val="0"/>
              <w:jc w:val="center"/>
            </w:pPr>
            <w:r>
              <w:rPr>
                <w:sz w:val="20"/>
              </w:rPr>
              <w:t xml:space="preserve">от 27.05.2022 N 146-рг)</w:t>
            </w:r>
          </w:p>
        </w:tc>
      </w:tr>
      <w:tr>
        <w:tblPrEx>
          <w:tblBorders>
            <w:insideH w:val="nil"/>
          </w:tblBorders>
        </w:tblPrEx>
        <w:tc>
          <w:tcPr>
            <w:tcW w:w="604" w:type="dxa"/>
            <w:tcBorders>
              <w:bottom w:val="nil"/>
            </w:tcBorders>
          </w:tcPr>
          <w:p>
            <w:pPr>
              <w:pStyle w:val="0"/>
            </w:pPr>
            <w:r>
              <w:rPr>
                <w:sz w:val="20"/>
              </w:rPr>
              <w:t xml:space="preserve">40.1.</w:t>
            </w:r>
          </w:p>
        </w:tc>
        <w:tc>
          <w:tcPr>
            <w:tcW w:w="4354" w:type="dxa"/>
            <w:tcBorders>
              <w:bottom w:val="nil"/>
            </w:tcBorders>
          </w:tcPr>
          <w:p>
            <w:pPr>
              <w:pStyle w:val="0"/>
            </w:pPr>
            <w:r>
              <w:rPr>
                <w:sz w:val="20"/>
              </w:rPr>
              <w:t xml:space="preserve">Оказание организационно-методической и информационно-консультативной помощи хозяйствующим субъектам, осуществляющим (планирующим осуществлять) деятельность на рынке услуг в сфере культуры, в том числе о возможности получения мер государственной поддержки</w:t>
            </w:r>
          </w:p>
        </w:tc>
        <w:tc>
          <w:tcPr>
            <w:tcW w:w="3649" w:type="dxa"/>
            <w:tcBorders>
              <w:bottom w:val="nil"/>
            </w:tcBorders>
          </w:tcPr>
          <w:p>
            <w:pPr>
              <w:pStyle w:val="0"/>
            </w:pPr>
            <w:r>
              <w:rPr>
                <w:sz w:val="20"/>
              </w:rPr>
              <w:t xml:space="preserve">недостаточная информированность хозяйствующих субъектов об осуществлении деятельности на рынке услуг в сфере культуры</w:t>
            </w:r>
          </w:p>
        </w:tc>
        <w:tc>
          <w:tcPr>
            <w:tcW w:w="2749" w:type="dxa"/>
            <w:tcBorders>
              <w:bottom w:val="nil"/>
            </w:tcBorders>
          </w:tcPr>
          <w:p>
            <w:pPr>
              <w:pStyle w:val="0"/>
            </w:pPr>
            <w:r>
              <w:rPr>
                <w:sz w:val="20"/>
              </w:rPr>
              <w:t xml:space="preserve">повышение информированности хозяйствующих субъектов о доступности входа на товарный рынок и осуществлении деятельности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Депкультуры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8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40.2.</w:t>
            </w:r>
          </w:p>
        </w:tc>
        <w:tc>
          <w:tcPr>
            <w:tcW w:w="4354" w:type="dxa"/>
            <w:tcBorders>
              <w:bottom w:val="nil"/>
            </w:tcBorders>
          </w:tcPr>
          <w:p>
            <w:pPr>
              <w:pStyle w:val="0"/>
            </w:pPr>
            <w:r>
              <w:rPr>
                <w:sz w:val="20"/>
              </w:rPr>
              <w:t xml:space="preserve">Ведение перечня хозяйствующих субъектов, осуществляющих деятельность в сфере культуры, по направлениям деятельности и видам предоставляемых услуг, в разрезе муниципальных образований</w:t>
            </w:r>
          </w:p>
        </w:tc>
        <w:tc>
          <w:tcPr>
            <w:tcW w:w="3649" w:type="dxa"/>
            <w:tcBorders>
              <w:bottom w:val="nil"/>
            </w:tcBorders>
          </w:tcPr>
          <w:p>
            <w:pPr>
              <w:pStyle w:val="0"/>
            </w:pPr>
            <w:r>
              <w:rPr>
                <w:sz w:val="20"/>
              </w:rPr>
              <w:t xml:space="preserve">недостаточное информирование населения о хозяйствующих субъектах, предоставляющих услуги в сфере культуры</w:t>
            </w:r>
          </w:p>
        </w:tc>
        <w:tc>
          <w:tcPr>
            <w:tcW w:w="2749" w:type="dxa"/>
            <w:tcBorders>
              <w:bottom w:val="nil"/>
            </w:tcBorders>
          </w:tcPr>
          <w:p>
            <w:pPr>
              <w:pStyle w:val="0"/>
            </w:pPr>
            <w:r>
              <w:rPr>
                <w:sz w:val="20"/>
              </w:rPr>
              <w:t xml:space="preserve">повышение информированности населения о деятельности хозяйствующих субъектов, предоставляющих услуги в сфере культуры</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Депкультуры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40.3.</w:t>
            </w:r>
          </w:p>
        </w:tc>
        <w:tc>
          <w:tcPr>
            <w:tcW w:w="4354" w:type="dxa"/>
            <w:tcBorders>
              <w:bottom w:val="nil"/>
            </w:tcBorders>
          </w:tcPr>
          <w:p>
            <w:pPr>
              <w:pStyle w:val="0"/>
            </w:pPr>
            <w:r>
              <w:rPr>
                <w:sz w:val="20"/>
              </w:rPr>
              <w:t xml:space="preserve">Информирование об организации и проведении культурно-массовых мероприятий</w:t>
            </w:r>
          </w:p>
        </w:tc>
        <w:tc>
          <w:tcPr>
            <w:tcW w:w="3649" w:type="dxa"/>
            <w:tcBorders>
              <w:bottom w:val="nil"/>
            </w:tcBorders>
          </w:tcPr>
          <w:p>
            <w:pPr>
              <w:pStyle w:val="0"/>
            </w:pPr>
            <w:r>
              <w:rPr>
                <w:sz w:val="20"/>
              </w:rPr>
              <w:t xml:space="preserve">недостаточная информированность населения о проведении культурно-массовых мероприятий</w:t>
            </w:r>
          </w:p>
        </w:tc>
        <w:tc>
          <w:tcPr>
            <w:tcW w:w="2749" w:type="dxa"/>
            <w:tcBorders>
              <w:bottom w:val="nil"/>
            </w:tcBorders>
          </w:tcPr>
          <w:p>
            <w:pPr>
              <w:pStyle w:val="0"/>
            </w:pPr>
            <w:r>
              <w:rPr>
                <w:sz w:val="20"/>
              </w:rPr>
              <w:t xml:space="preserve">увеличение числа</w:t>
            </w:r>
          </w:p>
          <w:p>
            <w:pPr>
              <w:pStyle w:val="0"/>
            </w:pPr>
            <w:r>
              <w:rPr>
                <w:sz w:val="20"/>
              </w:rPr>
              <w:t xml:space="preserve">посещений культурно-массовых</w:t>
            </w:r>
          </w:p>
          <w:p>
            <w:pPr>
              <w:pStyle w:val="0"/>
            </w:pPr>
            <w:r>
              <w:rPr>
                <w:sz w:val="20"/>
              </w:rPr>
              <w:t xml:space="preserve">мероприятий</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Депкультуры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outlineLvl w:val="2"/>
              <w:jc w:val="center"/>
            </w:pPr>
            <w:r>
              <w:rPr>
                <w:sz w:val="20"/>
              </w:rPr>
              <w:t xml:space="preserve">41.</w:t>
            </w:r>
          </w:p>
        </w:tc>
        <w:tc>
          <w:tcPr>
            <w:gridSpan w:val="6"/>
            <w:tcW w:w="17439" w:type="dxa"/>
            <w:tcBorders>
              <w:bottom w:val="nil"/>
            </w:tcBorders>
          </w:tcPr>
          <w:p>
            <w:pPr>
              <w:pStyle w:val="0"/>
              <w:jc w:val="center"/>
            </w:pPr>
            <w:r>
              <w:rPr>
                <w:sz w:val="20"/>
              </w:rPr>
              <w:t xml:space="preserve">Рынок туристских услуг</w:t>
            </w:r>
          </w:p>
        </w:tc>
      </w:tr>
      <w:tr>
        <w:tblPrEx>
          <w:tblBorders>
            <w:insideH w:val="nil"/>
          </w:tblBorders>
        </w:tblPrEx>
        <w:tc>
          <w:tcPr>
            <w:gridSpan w:val="7"/>
            <w:tcW w:w="18043" w:type="dxa"/>
            <w:tcBorders>
              <w:top w:val="nil"/>
            </w:tcBorders>
          </w:tcPr>
          <w:p>
            <w:pPr>
              <w:pStyle w:val="0"/>
              <w:jc w:val="center"/>
            </w:pPr>
            <w:r>
              <w:rPr>
                <w:sz w:val="20"/>
              </w:rPr>
              <w:t xml:space="preserve">(введен </w:t>
            </w:r>
            <w:hyperlink w:history="0" r:id="rId19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w:t>
            </w:r>
          </w:p>
          <w:p>
            <w:pPr>
              <w:pStyle w:val="0"/>
              <w:jc w:val="center"/>
            </w:pPr>
            <w:r>
              <w:rPr>
                <w:sz w:val="20"/>
              </w:rPr>
              <w:t xml:space="preserve">от 27.05.2022 N 146-рг)</w:t>
            </w:r>
          </w:p>
        </w:tc>
      </w:tr>
      <w:tr>
        <w:tblPrEx>
          <w:tblBorders>
            <w:insideH w:val="nil"/>
          </w:tblBorders>
        </w:tblPrEx>
        <w:tc>
          <w:tcPr>
            <w:tcW w:w="604" w:type="dxa"/>
            <w:tcBorders>
              <w:bottom w:val="nil"/>
            </w:tcBorders>
          </w:tcPr>
          <w:p>
            <w:pPr>
              <w:pStyle w:val="0"/>
            </w:pPr>
            <w:r>
              <w:rPr>
                <w:sz w:val="20"/>
              </w:rPr>
              <w:t xml:space="preserve">41.1.</w:t>
            </w:r>
          </w:p>
        </w:tc>
        <w:tc>
          <w:tcPr>
            <w:tcW w:w="4354" w:type="dxa"/>
            <w:tcBorders>
              <w:bottom w:val="nil"/>
            </w:tcBorders>
          </w:tcPr>
          <w:p>
            <w:pPr>
              <w:pStyle w:val="0"/>
            </w:pPr>
            <w:r>
              <w:rPr>
                <w:sz w:val="20"/>
              </w:rPr>
              <w:t xml:space="preserve">Информирование хозяйствующих субъектов о мерах государственной поддержки на развитие внутреннего и въездного туризма</w:t>
            </w:r>
          </w:p>
        </w:tc>
        <w:tc>
          <w:tcPr>
            <w:tcW w:w="3649" w:type="dxa"/>
            <w:tcBorders>
              <w:bottom w:val="nil"/>
            </w:tcBorders>
          </w:tcPr>
          <w:p>
            <w:pPr>
              <w:pStyle w:val="0"/>
            </w:pPr>
            <w:r>
              <w:rPr>
                <w:sz w:val="20"/>
              </w:rPr>
              <w:t xml:space="preserve">недостаточная информированность хозяйствующих субъектов о реализуемых в автономном округе мерах государственной поддержки,</w:t>
            </w:r>
          </w:p>
          <w:p>
            <w:pPr>
              <w:pStyle w:val="0"/>
            </w:pPr>
            <w:r>
              <w:rPr>
                <w:sz w:val="20"/>
              </w:rPr>
              <w:t xml:space="preserve">низкая инвестиционная привлекательность рынка</w:t>
            </w:r>
          </w:p>
        </w:tc>
        <w:tc>
          <w:tcPr>
            <w:tcW w:w="2749" w:type="dxa"/>
            <w:tcBorders>
              <w:bottom w:val="nil"/>
            </w:tcBorders>
          </w:tcPr>
          <w:p>
            <w:pPr>
              <w:pStyle w:val="0"/>
            </w:pPr>
            <w:r>
              <w:rPr>
                <w:sz w:val="20"/>
              </w:rPr>
              <w:t xml:space="preserve">расширение спектра услуг субъектов туристской индустрии, развитие внутреннего и въездного туризма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о проведении конкурса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41.2.</w:t>
            </w:r>
          </w:p>
        </w:tc>
        <w:tc>
          <w:tcPr>
            <w:tcW w:w="4354" w:type="dxa"/>
            <w:tcBorders>
              <w:bottom w:val="nil"/>
            </w:tcBorders>
          </w:tcPr>
          <w:p>
            <w:pPr>
              <w:pStyle w:val="0"/>
            </w:pPr>
            <w:r>
              <w:rPr>
                <w:sz w:val="20"/>
              </w:rPr>
              <w:t xml:space="preserve">Мероприятия, направленные на продвижение туристских возможностей автономного округа на российском и международном рынках (информационные кампании, ознакомительные поездки, участие в региональных и международных выставках)</w:t>
            </w:r>
          </w:p>
        </w:tc>
        <w:tc>
          <w:tcPr>
            <w:tcW w:w="3649" w:type="dxa"/>
            <w:tcBorders>
              <w:bottom w:val="nil"/>
            </w:tcBorders>
          </w:tcPr>
          <w:p>
            <w:pPr>
              <w:pStyle w:val="0"/>
            </w:pPr>
            <w:r>
              <w:rPr>
                <w:sz w:val="20"/>
              </w:rPr>
              <w:t xml:space="preserve">низкая информированность потенциальных туристов о туристских возможностях автономного округа</w:t>
            </w:r>
          </w:p>
        </w:tc>
        <w:tc>
          <w:tcPr>
            <w:tcW w:w="2749" w:type="dxa"/>
            <w:tcBorders>
              <w:bottom w:val="nil"/>
            </w:tcBorders>
          </w:tcPr>
          <w:p>
            <w:pPr>
              <w:pStyle w:val="0"/>
            </w:pPr>
            <w:r>
              <w:rPr>
                <w:sz w:val="20"/>
              </w:rPr>
              <w:t xml:space="preserve">продвижение туристских возможностей автономного округа и турпродуктов субъектов туристской индустрии автономного округа на российском и международном рынках</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о проведении мероприятий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41.3.</w:t>
            </w:r>
          </w:p>
        </w:tc>
        <w:tc>
          <w:tcPr>
            <w:tcW w:w="4354" w:type="dxa"/>
            <w:tcBorders>
              <w:bottom w:val="nil"/>
            </w:tcBorders>
          </w:tcPr>
          <w:p>
            <w:pPr>
              <w:pStyle w:val="0"/>
            </w:pPr>
            <w:r>
              <w:rPr>
                <w:sz w:val="20"/>
              </w:rPr>
              <w:t xml:space="preserve">Ведение реестра туристских ресурсов и организаций туристской индустрии автономного округа в открытом доступе</w:t>
            </w:r>
          </w:p>
        </w:tc>
        <w:tc>
          <w:tcPr>
            <w:tcW w:w="3649" w:type="dxa"/>
            <w:tcBorders>
              <w:bottom w:val="nil"/>
            </w:tcBorders>
          </w:tcPr>
          <w:p>
            <w:pPr>
              <w:pStyle w:val="0"/>
            </w:pPr>
            <w:r>
              <w:rPr>
                <w:sz w:val="20"/>
              </w:rPr>
              <w:t xml:space="preserve">отсутствие доступной, полной и своевременной информации об услугах в указанной сфере, оказываемых хозяйствующими субъектами автономного округа</w:t>
            </w:r>
          </w:p>
        </w:tc>
        <w:tc>
          <w:tcPr>
            <w:tcW w:w="2749" w:type="dxa"/>
            <w:tcBorders>
              <w:bottom w:val="nil"/>
            </w:tcBorders>
          </w:tcPr>
          <w:p>
            <w:pPr>
              <w:pStyle w:val="0"/>
            </w:pPr>
            <w:r>
              <w:rPr>
                <w:sz w:val="20"/>
              </w:rPr>
              <w:t xml:space="preserve">содействие в продвижении услуг в сфере туризма</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о проведении мероприятий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outlineLvl w:val="2"/>
              <w:jc w:val="center"/>
            </w:pPr>
            <w:r>
              <w:rPr>
                <w:sz w:val="20"/>
              </w:rPr>
              <w:t xml:space="preserve">42.</w:t>
            </w:r>
          </w:p>
        </w:tc>
        <w:tc>
          <w:tcPr>
            <w:gridSpan w:val="6"/>
            <w:tcW w:w="17439" w:type="dxa"/>
            <w:tcBorders>
              <w:bottom w:val="nil"/>
            </w:tcBorders>
          </w:tcPr>
          <w:p>
            <w:pPr>
              <w:pStyle w:val="0"/>
              <w:jc w:val="center"/>
            </w:pPr>
            <w:r>
              <w:rPr>
                <w:sz w:val="20"/>
              </w:rPr>
              <w:t xml:space="preserve">Рынок сбора и заготовки пищевых лесных ресурсов</w:t>
            </w:r>
          </w:p>
        </w:tc>
      </w:tr>
      <w:tr>
        <w:tblPrEx>
          <w:tblBorders>
            <w:insideH w:val="nil"/>
          </w:tblBorders>
        </w:tblPrEx>
        <w:tc>
          <w:tcPr>
            <w:gridSpan w:val="7"/>
            <w:tcW w:w="18043" w:type="dxa"/>
            <w:tcBorders>
              <w:top w:val="nil"/>
            </w:tcBorders>
          </w:tcPr>
          <w:p>
            <w:pPr>
              <w:pStyle w:val="0"/>
              <w:jc w:val="center"/>
            </w:pPr>
            <w:r>
              <w:rPr>
                <w:sz w:val="20"/>
              </w:rPr>
              <w:t xml:space="preserve">(введен </w:t>
            </w:r>
            <w:hyperlink w:history="0" r:id="rId196"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w:t>
            </w:r>
          </w:p>
          <w:p>
            <w:pPr>
              <w:pStyle w:val="0"/>
              <w:jc w:val="center"/>
            </w:pPr>
            <w:r>
              <w:rPr>
                <w:sz w:val="20"/>
              </w:rPr>
              <w:t xml:space="preserve">от 27.05.2022 N 146-рг)</w:t>
            </w:r>
          </w:p>
        </w:tc>
      </w:tr>
      <w:tr>
        <w:tblPrEx>
          <w:tblBorders>
            <w:insideH w:val="nil"/>
          </w:tblBorders>
        </w:tblPrEx>
        <w:tc>
          <w:tcPr>
            <w:tcW w:w="604" w:type="dxa"/>
            <w:tcBorders>
              <w:bottom w:val="nil"/>
            </w:tcBorders>
          </w:tcPr>
          <w:p>
            <w:pPr>
              <w:pStyle w:val="0"/>
            </w:pPr>
            <w:r>
              <w:rPr>
                <w:sz w:val="20"/>
              </w:rPr>
              <w:t xml:space="preserve">42.1.</w:t>
            </w:r>
          </w:p>
        </w:tc>
        <w:tc>
          <w:tcPr>
            <w:tcW w:w="4354" w:type="dxa"/>
            <w:tcBorders>
              <w:bottom w:val="nil"/>
            </w:tcBorders>
          </w:tcPr>
          <w:p>
            <w:pPr>
              <w:pStyle w:val="0"/>
            </w:pPr>
            <w:r>
              <w:rPr>
                <w:sz w:val="20"/>
              </w:rPr>
              <w:t xml:space="preserve">Оказание организационно-методической и информационно-консультативной помощи хозяйствующим субъектам, осуществляющим (планирующим осуществлять) деятельность на рынке сбора и заготовки пищевых лесных ресурсов</w:t>
            </w:r>
          </w:p>
        </w:tc>
        <w:tc>
          <w:tcPr>
            <w:tcW w:w="3649" w:type="dxa"/>
            <w:tcBorders>
              <w:bottom w:val="nil"/>
            </w:tcBorders>
          </w:tcPr>
          <w:p>
            <w:pPr>
              <w:pStyle w:val="0"/>
            </w:pPr>
            <w:r>
              <w:rPr>
                <w:sz w:val="20"/>
              </w:rPr>
              <w:t xml:space="preserve">наличие потребности у хозяйствующих субъектов организационно-методической и консультативной помощи</w:t>
            </w:r>
          </w:p>
        </w:tc>
        <w:tc>
          <w:tcPr>
            <w:tcW w:w="2749" w:type="dxa"/>
            <w:tcBorders>
              <w:bottom w:val="nil"/>
            </w:tcBorders>
          </w:tcPr>
          <w:p>
            <w:pPr>
              <w:pStyle w:val="0"/>
            </w:pPr>
            <w:r>
              <w:rPr>
                <w:sz w:val="20"/>
              </w:rPr>
              <w:t xml:space="preserve">повышение информированности хозяйствующих субъектов</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42.2.</w:t>
            </w:r>
          </w:p>
        </w:tc>
        <w:tc>
          <w:tcPr>
            <w:tcW w:w="4354" w:type="dxa"/>
            <w:tcBorders>
              <w:bottom w:val="nil"/>
            </w:tcBorders>
          </w:tcPr>
          <w:p>
            <w:pPr>
              <w:pStyle w:val="0"/>
            </w:pPr>
            <w:r>
              <w:rPr>
                <w:sz w:val="20"/>
              </w:rPr>
              <w:t xml:space="preserve">Информирование хозяйствующих субъектов о мерах государственной поддержки, осуществляющих (планирующих осуществлять) деятельность на рынке сбора и заготовки пищевых лесных ресурсов</w:t>
            </w:r>
          </w:p>
        </w:tc>
        <w:tc>
          <w:tcPr>
            <w:tcW w:w="3649" w:type="dxa"/>
            <w:tcBorders>
              <w:bottom w:val="nil"/>
            </w:tcBorders>
          </w:tcPr>
          <w:p>
            <w:pPr>
              <w:pStyle w:val="0"/>
            </w:pPr>
            <w:r>
              <w:rPr>
                <w:sz w:val="20"/>
              </w:rPr>
              <w:t xml:space="preserve">недостаточная информированность хозяйствующих субъектов о реализуемых в автономном округе мерах государственной поддержки</w:t>
            </w:r>
          </w:p>
        </w:tc>
        <w:tc>
          <w:tcPr>
            <w:tcW w:w="2749" w:type="dxa"/>
            <w:tcBorders>
              <w:bottom w:val="nil"/>
            </w:tcBorders>
          </w:tcPr>
          <w:p>
            <w:pPr>
              <w:pStyle w:val="0"/>
            </w:pPr>
            <w:r>
              <w:rPr>
                <w:sz w:val="20"/>
              </w:rPr>
              <w:t xml:space="preserve">обеспечение доступа хозяйствующих субъектов к информации</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04" w:type="dxa"/>
            <w:tcBorders>
              <w:bottom w:val="nil"/>
            </w:tcBorders>
          </w:tcPr>
          <w:p>
            <w:pPr>
              <w:pStyle w:val="0"/>
            </w:pPr>
            <w:r>
              <w:rPr>
                <w:sz w:val="20"/>
              </w:rPr>
              <w:t xml:space="preserve">42.3.</w:t>
            </w:r>
          </w:p>
        </w:tc>
        <w:tc>
          <w:tcPr>
            <w:tcW w:w="4354" w:type="dxa"/>
            <w:tcBorders>
              <w:bottom w:val="nil"/>
            </w:tcBorders>
          </w:tcPr>
          <w:p>
            <w:pPr>
              <w:pStyle w:val="0"/>
            </w:pPr>
            <w:r>
              <w:rPr>
                <w:sz w:val="20"/>
              </w:rPr>
              <w:t xml:space="preserve">Информирование хозяйствующих субъектов о возможности участия в региональных и межрегиональных выставках-ярмарках</w:t>
            </w:r>
          </w:p>
        </w:tc>
        <w:tc>
          <w:tcPr>
            <w:tcW w:w="3649" w:type="dxa"/>
            <w:tcBorders>
              <w:bottom w:val="nil"/>
            </w:tcBorders>
          </w:tcPr>
          <w:p>
            <w:pPr>
              <w:pStyle w:val="0"/>
            </w:pPr>
            <w:r>
              <w:rPr>
                <w:sz w:val="20"/>
              </w:rPr>
              <w:t xml:space="preserve">недостаточная информированность хозяйствующих субъектов о выставках и ярмарках</w:t>
            </w:r>
          </w:p>
        </w:tc>
        <w:tc>
          <w:tcPr>
            <w:tcW w:w="2749" w:type="dxa"/>
            <w:tcBorders>
              <w:bottom w:val="nil"/>
            </w:tcBorders>
          </w:tcPr>
          <w:p>
            <w:pPr>
              <w:pStyle w:val="0"/>
            </w:pPr>
            <w:r>
              <w:rPr>
                <w:sz w:val="20"/>
              </w:rPr>
              <w:t xml:space="preserve">повышение экономической эффективности и конкурентоспособности хозяйствующих субъектов</w:t>
            </w:r>
          </w:p>
        </w:tc>
        <w:tc>
          <w:tcPr>
            <w:tcW w:w="169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49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7"/>
            <w:tcW w:w="18043" w:type="dxa"/>
            <w:tcBorders>
              <w:top w:val="nil"/>
            </w:tcBorders>
          </w:tcPr>
          <w:p>
            <w:pPr>
              <w:pStyle w:val="0"/>
              <w:jc w:val="both"/>
            </w:pPr>
            <w:r>
              <w:rPr>
                <w:sz w:val="20"/>
              </w:rPr>
              <w:t xml:space="preserve">(в ред. </w:t>
            </w:r>
            <w:hyperlink w:history="0" r:id="rId19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bl>
    <w:p>
      <w:pPr>
        <w:sectPr>
          <w:headerReference w:type="default" r:id="rId79"/>
          <w:headerReference w:type="first" r:id="rId79"/>
          <w:footerReference w:type="default" r:id="rId80"/>
          <w:footerReference w:type="first" r:id="rId80"/>
          <w:pgSz w:w="16838" w:h="11906" w:orient="landscape"/>
          <w:pgMar w:top="1134" w:right="1440" w:bottom="567" w:left="1440" w:header="0" w:footer="0" w:gutter="0"/>
          <w:titlePg/>
        </w:sectPr>
      </w:pPr>
    </w:p>
    <w:p>
      <w:pPr>
        <w:pStyle w:val="0"/>
        <w:jc w:val="both"/>
      </w:pPr>
      <w:r>
        <w:rPr>
          <w:sz w:val="20"/>
        </w:rPr>
      </w:r>
    </w:p>
    <w:p>
      <w:pPr>
        <w:pStyle w:val="2"/>
        <w:outlineLvl w:val="1"/>
        <w:jc w:val="center"/>
      </w:pPr>
      <w:r>
        <w:rPr>
          <w:sz w:val="20"/>
        </w:rPr>
        <w:t xml:space="preserve">Раздел II. ЦЕЛЕВЫЕ ПОКАЗАТЕЛИ, НА ДОСТИЖЕНИЕ КОТОРЫХ</w:t>
      </w:r>
    </w:p>
    <w:p>
      <w:pPr>
        <w:pStyle w:val="2"/>
        <w:jc w:val="center"/>
      </w:pPr>
      <w:r>
        <w:rPr>
          <w:sz w:val="20"/>
        </w:rPr>
        <w:t xml:space="preserve">НАПРАВЛЕНЫ СИСТЕМНЫЕ МЕРОПРИЯТИЯ "ДОРОЖНОЙ КАРТЫ"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3742"/>
        <w:gridCol w:w="979"/>
        <w:gridCol w:w="604"/>
        <w:gridCol w:w="604"/>
        <w:gridCol w:w="604"/>
        <w:gridCol w:w="604"/>
        <w:gridCol w:w="3061"/>
      </w:tblGrid>
      <w:tr>
        <w:tc>
          <w:tcPr>
            <w:tcW w:w="484" w:type="dxa"/>
          </w:tcPr>
          <w:p>
            <w:pPr>
              <w:pStyle w:val="0"/>
              <w:jc w:val="center"/>
            </w:pPr>
            <w:r>
              <w:rPr>
                <w:sz w:val="20"/>
              </w:rPr>
              <w:t xml:space="preserve">N п/п</w:t>
            </w:r>
          </w:p>
        </w:tc>
        <w:tc>
          <w:tcPr>
            <w:tcW w:w="3742" w:type="dxa"/>
          </w:tcPr>
          <w:p>
            <w:pPr>
              <w:pStyle w:val="0"/>
              <w:jc w:val="center"/>
            </w:pPr>
            <w:r>
              <w:rPr>
                <w:sz w:val="20"/>
              </w:rPr>
              <w:t xml:space="preserve">Наименование контрольного (целевого) показателя</w:t>
            </w:r>
          </w:p>
        </w:tc>
        <w:tc>
          <w:tcPr>
            <w:tcW w:w="979" w:type="dxa"/>
          </w:tcPr>
          <w:p>
            <w:pPr>
              <w:pStyle w:val="0"/>
              <w:jc w:val="center"/>
            </w:pPr>
            <w:r>
              <w:rPr>
                <w:sz w:val="20"/>
              </w:rPr>
              <w:t xml:space="preserve">Ед. изм.</w:t>
            </w:r>
          </w:p>
        </w:tc>
        <w:tc>
          <w:tcPr>
            <w:tcW w:w="604" w:type="dxa"/>
          </w:tcPr>
          <w:p>
            <w:pPr>
              <w:pStyle w:val="0"/>
              <w:jc w:val="center"/>
            </w:pPr>
            <w:r>
              <w:rPr>
                <w:sz w:val="20"/>
              </w:rPr>
              <w:t xml:space="preserve">2022</w:t>
            </w:r>
          </w:p>
        </w:tc>
        <w:tc>
          <w:tcPr>
            <w:tcW w:w="604" w:type="dxa"/>
          </w:tcPr>
          <w:p>
            <w:pPr>
              <w:pStyle w:val="0"/>
              <w:jc w:val="center"/>
            </w:pPr>
            <w:r>
              <w:rPr>
                <w:sz w:val="20"/>
              </w:rPr>
              <w:t xml:space="preserve">2023</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3061" w:type="dxa"/>
          </w:tcPr>
          <w:p>
            <w:pPr>
              <w:pStyle w:val="0"/>
              <w:jc w:val="center"/>
            </w:pPr>
            <w:r>
              <w:rPr>
                <w:sz w:val="20"/>
              </w:rPr>
              <w:t xml:space="preserve">Исполнитель</w:t>
            </w:r>
          </w:p>
        </w:tc>
      </w:tr>
      <w:tr>
        <w:tc>
          <w:tcPr>
            <w:tcW w:w="484" w:type="dxa"/>
          </w:tcPr>
          <w:p>
            <w:pPr>
              <w:pStyle w:val="0"/>
              <w:jc w:val="center"/>
            </w:pPr>
            <w:r>
              <w:rPr>
                <w:sz w:val="20"/>
              </w:rPr>
              <w:t xml:space="preserve">1</w:t>
            </w:r>
          </w:p>
        </w:tc>
        <w:tc>
          <w:tcPr>
            <w:tcW w:w="3742" w:type="dxa"/>
          </w:tcPr>
          <w:p>
            <w:pPr>
              <w:pStyle w:val="0"/>
              <w:jc w:val="center"/>
            </w:pPr>
            <w:r>
              <w:rPr>
                <w:sz w:val="20"/>
              </w:rPr>
              <w:t xml:space="preserve">2</w:t>
            </w:r>
          </w:p>
        </w:tc>
        <w:tc>
          <w:tcPr>
            <w:tcW w:w="979" w:type="dxa"/>
          </w:tcPr>
          <w:p>
            <w:pPr>
              <w:pStyle w:val="0"/>
              <w:jc w:val="center"/>
            </w:pPr>
            <w:r>
              <w:rPr>
                <w:sz w:val="20"/>
              </w:rPr>
              <w:t xml:space="preserve">3</w:t>
            </w:r>
          </w:p>
        </w:tc>
        <w:tc>
          <w:tcPr>
            <w:tcW w:w="604" w:type="dxa"/>
          </w:tcPr>
          <w:p>
            <w:pPr>
              <w:pStyle w:val="0"/>
              <w:jc w:val="center"/>
            </w:pPr>
            <w:r>
              <w:rPr>
                <w:sz w:val="20"/>
              </w:rPr>
              <w:t xml:space="preserve">4</w:t>
            </w:r>
          </w:p>
        </w:tc>
        <w:tc>
          <w:tcPr>
            <w:tcW w:w="604"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3061" w:type="dxa"/>
          </w:tcPr>
          <w:p>
            <w:pPr>
              <w:pStyle w:val="0"/>
              <w:jc w:val="center"/>
            </w:pPr>
            <w:r>
              <w:rPr>
                <w:sz w:val="20"/>
              </w:rPr>
              <w:t xml:space="preserve">8</w:t>
            </w:r>
          </w:p>
        </w:tc>
      </w:tr>
      <w:tr>
        <w:tc>
          <w:tcPr>
            <w:tcW w:w="484" w:type="dxa"/>
          </w:tcPr>
          <w:p>
            <w:pPr>
              <w:pStyle w:val="0"/>
              <w:outlineLvl w:val="2"/>
            </w:pPr>
            <w:r>
              <w:rPr>
                <w:sz w:val="20"/>
              </w:rPr>
              <w:t xml:space="preserve">1.</w:t>
            </w:r>
          </w:p>
        </w:tc>
        <w:tc>
          <w:tcPr>
            <w:gridSpan w:val="7"/>
            <w:tcW w:w="10198" w:type="dxa"/>
          </w:tcPr>
          <w:p>
            <w:pPr>
              <w:pStyle w:val="0"/>
            </w:pPr>
            <w:r>
              <w:rPr>
                <w:sz w:val="20"/>
              </w:rPr>
              <w:t xml:space="preserve">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муниципального образования в которых составляет более 50 процентов</w:t>
            </w:r>
          </w:p>
        </w:tc>
      </w:tr>
      <w:tr>
        <w:tblPrEx>
          <w:tblBorders>
            <w:insideH w:val="nil"/>
          </w:tblBorders>
        </w:tblPrEx>
        <w:tc>
          <w:tcPr>
            <w:tcW w:w="484" w:type="dxa"/>
            <w:tcBorders>
              <w:bottom w:val="nil"/>
            </w:tcBorders>
          </w:tcPr>
          <w:p>
            <w:pPr>
              <w:pStyle w:val="0"/>
            </w:pPr>
            <w:r>
              <w:rPr>
                <w:sz w:val="20"/>
              </w:rPr>
              <w:t xml:space="preserve">1.1.</w:t>
            </w:r>
          </w:p>
        </w:tc>
        <w:tc>
          <w:tcPr>
            <w:tcW w:w="3742" w:type="dxa"/>
            <w:tcBorders>
              <w:bottom w:val="nil"/>
            </w:tcBorders>
          </w:tcPr>
          <w:p>
            <w:pPr>
              <w:pStyle w:val="0"/>
            </w:pPr>
            <w:r>
              <w:rPr>
                <w:sz w:val="20"/>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 устанавливает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hyperlink w:history="0" r:id="rId200"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(далее - Закон N 223-ФЗ)</w:t>
            </w:r>
          </w:p>
        </w:tc>
        <w:tc>
          <w:tcPr>
            <w:tcW w:w="979" w:type="dxa"/>
            <w:tcBorders>
              <w:bottom w:val="nil"/>
            </w:tcBorders>
          </w:tcPr>
          <w:p>
            <w:pPr>
              <w:pStyle w:val="0"/>
            </w:pPr>
            <w:r>
              <w:rPr>
                <w:sz w:val="20"/>
              </w:rPr>
              <w:t xml:space="preserve">процент</w:t>
            </w:r>
          </w:p>
        </w:tc>
        <w:tc>
          <w:tcPr>
            <w:tcW w:w="604" w:type="dxa"/>
            <w:tcBorders>
              <w:bottom w:val="nil"/>
            </w:tcBorders>
          </w:tcPr>
          <w:p>
            <w:pPr>
              <w:pStyle w:val="0"/>
            </w:pPr>
            <w:r>
              <w:rPr>
                <w:sz w:val="20"/>
              </w:rPr>
              <w:t xml:space="preserve">25</w:t>
            </w:r>
          </w:p>
        </w:tc>
        <w:tc>
          <w:tcPr>
            <w:tcW w:w="604" w:type="dxa"/>
            <w:tcBorders>
              <w:bottom w:val="nil"/>
            </w:tcBorders>
          </w:tcPr>
          <w:p>
            <w:pPr>
              <w:pStyle w:val="0"/>
            </w:pPr>
            <w:r>
              <w:rPr>
                <w:sz w:val="20"/>
              </w:rPr>
              <w:t xml:space="preserve">25</w:t>
            </w:r>
          </w:p>
        </w:tc>
        <w:tc>
          <w:tcPr>
            <w:tcW w:w="604" w:type="dxa"/>
            <w:tcBorders>
              <w:bottom w:val="nil"/>
            </w:tcBorders>
          </w:tcPr>
          <w:p>
            <w:pPr>
              <w:pStyle w:val="0"/>
            </w:pPr>
            <w:r>
              <w:rPr>
                <w:sz w:val="20"/>
              </w:rPr>
              <w:t xml:space="preserve">25</w:t>
            </w:r>
          </w:p>
        </w:tc>
        <w:tc>
          <w:tcPr>
            <w:tcW w:w="604" w:type="dxa"/>
            <w:tcBorders>
              <w:bottom w:val="nil"/>
            </w:tcBorders>
          </w:tcPr>
          <w:p>
            <w:pPr>
              <w:pStyle w:val="0"/>
            </w:pPr>
            <w:r>
              <w:rPr>
                <w:sz w:val="20"/>
              </w:rPr>
              <w:t xml:space="preserve">25</w:t>
            </w:r>
          </w:p>
        </w:tc>
        <w:tc>
          <w:tcPr>
            <w:tcW w:w="3061" w:type="dxa"/>
            <w:tcBorders>
              <w:bottom w:val="nil"/>
            </w:tcBorders>
          </w:tcPr>
          <w:p>
            <w:pPr>
              <w:pStyle w:val="0"/>
            </w:pPr>
            <w:r>
              <w:rPr>
                <w:sz w:val="20"/>
              </w:rPr>
              <w:t xml:space="preserve">Департамент государственного заказа автономного округа (далее - Депгосзаказа Югры),</w:t>
            </w:r>
          </w:p>
          <w:p>
            <w:pPr>
              <w:pStyle w:val="0"/>
            </w:pPr>
            <w:r>
              <w:rPr>
                <w:sz w:val="20"/>
              </w:rPr>
              <w:t xml:space="preserve">Депимущества Югры,</w:t>
            </w:r>
          </w:p>
          <w:p>
            <w:pPr>
              <w:pStyle w:val="0"/>
            </w:pPr>
            <w:r>
              <w:rPr>
                <w:sz w:val="20"/>
              </w:rPr>
              <w:t xml:space="preserve">исполнительные органы автономного округа, органы местного самоуправления (по согласованию)</w:t>
            </w:r>
          </w:p>
        </w:tc>
      </w:tr>
      <w:tr>
        <w:tblPrEx>
          <w:tblBorders>
            <w:insideH w:val="nil"/>
          </w:tblBorders>
        </w:tblPrEx>
        <w:tc>
          <w:tcPr>
            <w:gridSpan w:val="8"/>
            <w:tcW w:w="10682" w:type="dxa"/>
            <w:tcBorders>
              <w:top w:val="nil"/>
            </w:tcBorders>
          </w:tcPr>
          <w:p>
            <w:pPr>
              <w:pStyle w:val="0"/>
              <w:jc w:val="both"/>
            </w:pPr>
            <w:r>
              <w:rPr>
                <w:sz w:val="20"/>
              </w:rPr>
              <w:t xml:space="preserve">(в ред. </w:t>
            </w:r>
            <w:hyperlink w:history="0" r:id="rId20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484" w:type="dxa"/>
          </w:tcPr>
          <w:p>
            <w:pPr>
              <w:pStyle w:val="0"/>
            </w:pPr>
            <w:r>
              <w:rPr>
                <w:sz w:val="20"/>
              </w:rPr>
              <w:t xml:space="preserve">1.2.</w:t>
            </w:r>
          </w:p>
        </w:tc>
        <w:tc>
          <w:tcPr>
            <w:tcW w:w="3742" w:type="dxa"/>
          </w:tcPr>
          <w:p>
            <w:pPr>
              <w:pStyle w:val="0"/>
            </w:pPr>
            <w:r>
              <w:rPr>
                <w:sz w:val="20"/>
              </w:rPr>
              <w:t xml:space="preserve">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w:t>
            </w:r>
            <w:hyperlink w:history="0" r:id="rId202"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w:t>
            </w:r>
          </w:p>
        </w:tc>
        <w:tc>
          <w:tcPr>
            <w:tcW w:w="979" w:type="dxa"/>
          </w:tcPr>
          <w:p>
            <w:pPr>
              <w:pStyle w:val="0"/>
            </w:pPr>
            <w:r>
              <w:rPr>
                <w:sz w:val="20"/>
              </w:rPr>
              <w:t xml:space="preserve">ед.</w:t>
            </w:r>
          </w:p>
        </w:tc>
        <w:tc>
          <w:tcPr>
            <w:tcW w:w="604" w:type="dxa"/>
          </w:tcPr>
          <w:p>
            <w:pPr>
              <w:pStyle w:val="0"/>
            </w:pPr>
            <w:r>
              <w:rPr>
                <w:sz w:val="20"/>
              </w:rPr>
              <w:t xml:space="preserve">3</w:t>
            </w:r>
          </w:p>
        </w:tc>
        <w:tc>
          <w:tcPr>
            <w:tcW w:w="604" w:type="dxa"/>
          </w:tcPr>
          <w:p>
            <w:pPr>
              <w:pStyle w:val="0"/>
            </w:pPr>
            <w:r>
              <w:rPr>
                <w:sz w:val="20"/>
              </w:rPr>
              <w:t xml:space="preserve">3</w:t>
            </w:r>
          </w:p>
        </w:tc>
        <w:tc>
          <w:tcPr>
            <w:tcW w:w="604" w:type="dxa"/>
          </w:tcPr>
          <w:p>
            <w:pPr>
              <w:pStyle w:val="0"/>
            </w:pPr>
            <w:r>
              <w:rPr>
                <w:sz w:val="20"/>
              </w:rPr>
              <w:t xml:space="preserve">3</w:t>
            </w:r>
          </w:p>
        </w:tc>
        <w:tc>
          <w:tcPr>
            <w:tcW w:w="604" w:type="dxa"/>
          </w:tcPr>
          <w:p>
            <w:pPr>
              <w:pStyle w:val="0"/>
            </w:pPr>
            <w:r>
              <w:rPr>
                <w:sz w:val="20"/>
              </w:rPr>
              <w:t xml:space="preserve">3</w:t>
            </w:r>
          </w:p>
        </w:tc>
        <w:tc>
          <w:tcPr>
            <w:tcW w:w="3061" w:type="dxa"/>
          </w:tcPr>
          <w:p>
            <w:pPr>
              <w:pStyle w:val="0"/>
            </w:pPr>
            <w:r>
              <w:rPr>
                <w:sz w:val="20"/>
              </w:rPr>
              <w:t xml:space="preserve">Депгосзаказа Югры,</w:t>
            </w:r>
          </w:p>
          <w:p>
            <w:pPr>
              <w:pStyle w:val="0"/>
            </w:pPr>
            <w:r>
              <w:rPr>
                <w:sz w:val="20"/>
              </w:rPr>
              <w:t xml:space="preserve">органы местного самоуправления</w:t>
            </w:r>
          </w:p>
          <w:p>
            <w:pPr>
              <w:pStyle w:val="0"/>
            </w:pPr>
            <w:r>
              <w:rPr>
                <w:sz w:val="20"/>
              </w:rPr>
              <w:t xml:space="preserve">(по согласованию)</w:t>
            </w:r>
          </w:p>
        </w:tc>
      </w:tr>
      <w:tr>
        <w:tc>
          <w:tcPr>
            <w:tcW w:w="484" w:type="dxa"/>
          </w:tcPr>
          <w:p>
            <w:pPr>
              <w:pStyle w:val="0"/>
            </w:pPr>
            <w:r>
              <w:rPr>
                <w:sz w:val="20"/>
              </w:rPr>
              <w:t xml:space="preserve">1.3.</w:t>
            </w:r>
          </w:p>
        </w:tc>
        <w:tc>
          <w:tcPr>
            <w:tcW w:w="3742" w:type="dxa"/>
          </w:tcPr>
          <w:p>
            <w:pPr>
              <w:pStyle w:val="0"/>
            </w:pPr>
            <w:r>
              <w:rPr>
                <w:sz w:val="20"/>
              </w:rPr>
              <w:t xml:space="preserve">Доля закупок у субъектов малого предпринимательства, социально ориентированных некоммерческих организаций в соответствии с </w:t>
            </w:r>
            <w:hyperlink w:history="0" r:id="rId203"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Законом</w:t>
              </w:r>
            </w:hyperlink>
            <w:r>
              <w:rPr>
                <w:sz w:val="20"/>
              </w:rPr>
              <w:t xml:space="preserve"> N 44-ФЗ</w:t>
            </w:r>
          </w:p>
        </w:tc>
        <w:tc>
          <w:tcPr>
            <w:tcW w:w="979" w:type="dxa"/>
          </w:tcPr>
          <w:p>
            <w:pPr>
              <w:pStyle w:val="0"/>
            </w:pPr>
            <w:r>
              <w:rPr>
                <w:sz w:val="20"/>
              </w:rPr>
              <w:t xml:space="preserve">процент</w:t>
            </w:r>
          </w:p>
        </w:tc>
        <w:tc>
          <w:tcPr>
            <w:tcW w:w="604" w:type="dxa"/>
          </w:tcPr>
          <w:p>
            <w:pPr>
              <w:pStyle w:val="0"/>
            </w:pPr>
            <w:r>
              <w:rPr>
                <w:sz w:val="20"/>
              </w:rPr>
              <w:t xml:space="preserve">31</w:t>
            </w:r>
          </w:p>
        </w:tc>
        <w:tc>
          <w:tcPr>
            <w:tcW w:w="604" w:type="dxa"/>
          </w:tcPr>
          <w:p>
            <w:pPr>
              <w:pStyle w:val="0"/>
            </w:pPr>
            <w:r>
              <w:rPr>
                <w:sz w:val="20"/>
              </w:rPr>
              <w:t xml:space="preserve">31</w:t>
            </w:r>
          </w:p>
        </w:tc>
        <w:tc>
          <w:tcPr>
            <w:tcW w:w="604" w:type="dxa"/>
          </w:tcPr>
          <w:p>
            <w:pPr>
              <w:pStyle w:val="0"/>
            </w:pPr>
            <w:r>
              <w:rPr>
                <w:sz w:val="20"/>
              </w:rPr>
              <w:t xml:space="preserve">31</w:t>
            </w:r>
          </w:p>
        </w:tc>
        <w:tc>
          <w:tcPr>
            <w:tcW w:w="604" w:type="dxa"/>
          </w:tcPr>
          <w:p>
            <w:pPr>
              <w:pStyle w:val="0"/>
            </w:pPr>
            <w:r>
              <w:rPr>
                <w:sz w:val="20"/>
              </w:rPr>
              <w:t xml:space="preserve">31</w:t>
            </w:r>
          </w:p>
        </w:tc>
        <w:tc>
          <w:tcPr>
            <w:tcW w:w="3061" w:type="dxa"/>
          </w:tcPr>
          <w:p>
            <w:pPr>
              <w:pStyle w:val="0"/>
            </w:pPr>
            <w:r>
              <w:rPr>
                <w:sz w:val="20"/>
              </w:rPr>
              <w:t xml:space="preserve">Депгосзаказа Югры,</w:t>
            </w:r>
          </w:p>
          <w:p>
            <w:pPr>
              <w:pStyle w:val="0"/>
            </w:pPr>
            <w:r>
              <w:rPr>
                <w:sz w:val="20"/>
              </w:rPr>
              <w:t xml:space="preserve">органы местного самоуправления</w:t>
            </w:r>
          </w:p>
          <w:p>
            <w:pPr>
              <w:pStyle w:val="0"/>
            </w:pPr>
            <w:r>
              <w:rPr>
                <w:sz w:val="20"/>
              </w:rPr>
              <w:t xml:space="preserve">(по согласованию)</w:t>
            </w:r>
          </w:p>
        </w:tc>
      </w:tr>
      <w:tr>
        <w:tc>
          <w:tcPr>
            <w:tcW w:w="484" w:type="dxa"/>
          </w:tcPr>
          <w:p>
            <w:pPr>
              <w:pStyle w:val="0"/>
              <w:outlineLvl w:val="2"/>
            </w:pPr>
            <w:r>
              <w:rPr>
                <w:sz w:val="20"/>
              </w:rPr>
              <w:t xml:space="preserve">2.</w:t>
            </w:r>
          </w:p>
        </w:tc>
        <w:tc>
          <w:tcPr>
            <w:gridSpan w:val="7"/>
            <w:tcW w:w="10198" w:type="dxa"/>
          </w:tcPr>
          <w:p>
            <w:pPr>
              <w:pStyle w:val="0"/>
            </w:pPr>
            <w:r>
              <w:rPr>
                <w:sz w:val="20"/>
              </w:rPr>
              <w:t xml:space="preserve">Ограничение влияния государственных предприятий на конкуренцию</w:t>
            </w:r>
          </w:p>
        </w:tc>
      </w:tr>
      <w:tr>
        <w:tc>
          <w:tcPr>
            <w:tcW w:w="484" w:type="dxa"/>
          </w:tcPr>
          <w:p>
            <w:pPr>
              <w:pStyle w:val="0"/>
            </w:pPr>
            <w:r>
              <w:rPr>
                <w:sz w:val="20"/>
              </w:rPr>
              <w:t xml:space="preserve">2.1.</w:t>
            </w:r>
          </w:p>
        </w:tc>
        <w:tc>
          <w:tcPr>
            <w:tcW w:w="3742" w:type="dxa"/>
          </w:tcPr>
          <w:p>
            <w:pPr>
              <w:pStyle w:val="0"/>
            </w:pPr>
            <w:r>
              <w:rPr>
                <w:sz w:val="20"/>
              </w:rPr>
              <w:t xml:space="preserve">Соотношение числа хозяйственных обществ, акции (доли) которых были полностью приватизированы, реорганизованы, ликвидированы в 2022 - 2025 годах, и числа хозяйственных обществ с государственным участием в капитале, осуществлявших деятельность по состоянию на 1 января 2022 года, в автономном округе</w:t>
            </w:r>
          </w:p>
        </w:tc>
        <w:tc>
          <w:tcPr>
            <w:tcW w:w="979" w:type="dxa"/>
          </w:tcPr>
          <w:p>
            <w:pPr>
              <w:pStyle w:val="0"/>
            </w:pPr>
            <w:r>
              <w:rPr>
                <w:sz w:val="20"/>
              </w:rPr>
              <w:t xml:space="preserve">процент</w:t>
            </w:r>
          </w:p>
        </w:tc>
        <w:tc>
          <w:tcPr>
            <w:tcW w:w="604" w:type="dxa"/>
          </w:tcPr>
          <w:p>
            <w:pPr>
              <w:pStyle w:val="0"/>
            </w:pPr>
            <w:r>
              <w:rPr>
                <w:sz w:val="20"/>
              </w:rPr>
              <w:t xml:space="preserve">3</w:t>
            </w:r>
          </w:p>
        </w:tc>
        <w:tc>
          <w:tcPr>
            <w:tcW w:w="604" w:type="dxa"/>
          </w:tcPr>
          <w:p>
            <w:pPr>
              <w:pStyle w:val="0"/>
            </w:pPr>
            <w:r>
              <w:rPr>
                <w:sz w:val="20"/>
              </w:rPr>
              <w:t xml:space="preserve">7</w:t>
            </w:r>
          </w:p>
        </w:tc>
        <w:tc>
          <w:tcPr>
            <w:tcW w:w="604" w:type="dxa"/>
          </w:tcPr>
          <w:p>
            <w:pPr>
              <w:pStyle w:val="0"/>
            </w:pPr>
            <w:r>
              <w:rPr>
                <w:sz w:val="20"/>
              </w:rPr>
              <w:t xml:space="preserve">11</w:t>
            </w:r>
          </w:p>
        </w:tc>
        <w:tc>
          <w:tcPr>
            <w:tcW w:w="604" w:type="dxa"/>
          </w:tcPr>
          <w:p>
            <w:pPr>
              <w:pStyle w:val="0"/>
            </w:pPr>
            <w:r>
              <w:rPr>
                <w:sz w:val="20"/>
              </w:rPr>
              <w:t xml:space="preserve">11</w:t>
            </w:r>
          </w:p>
        </w:tc>
        <w:tc>
          <w:tcPr>
            <w:tcW w:w="3061" w:type="dxa"/>
          </w:tcPr>
          <w:p>
            <w:pPr>
              <w:pStyle w:val="0"/>
            </w:pPr>
            <w:r>
              <w:rPr>
                <w:sz w:val="20"/>
              </w:rPr>
              <w:t xml:space="preserve">Депимущества Югры</w:t>
            </w:r>
          </w:p>
        </w:tc>
      </w:tr>
      <w:tr>
        <w:tc>
          <w:tcPr>
            <w:tcW w:w="484" w:type="dxa"/>
          </w:tcPr>
          <w:p>
            <w:pPr>
              <w:pStyle w:val="0"/>
            </w:pPr>
            <w:r>
              <w:rPr>
                <w:sz w:val="20"/>
              </w:rPr>
              <w:t xml:space="preserve">2.2.</w:t>
            </w:r>
          </w:p>
        </w:tc>
        <w:tc>
          <w:tcPr>
            <w:tcW w:w="3742" w:type="dxa"/>
          </w:tcPr>
          <w:p>
            <w:pPr>
              <w:pStyle w:val="0"/>
            </w:pPr>
            <w:r>
              <w:rPr>
                <w:sz w:val="20"/>
              </w:rPr>
              <w:t xml:space="preserve">Количество муниципальных унитарных предприятий, осуществляющих деятельность в автономном округе</w:t>
            </w:r>
          </w:p>
        </w:tc>
        <w:tc>
          <w:tcPr>
            <w:tcW w:w="979" w:type="dxa"/>
          </w:tcPr>
          <w:p>
            <w:pPr>
              <w:pStyle w:val="0"/>
            </w:pPr>
            <w:r>
              <w:rPr>
                <w:sz w:val="20"/>
              </w:rPr>
              <w:t xml:space="preserve">ед.</w:t>
            </w:r>
          </w:p>
        </w:tc>
        <w:tc>
          <w:tcPr>
            <w:tcW w:w="604" w:type="dxa"/>
          </w:tcPr>
          <w:p>
            <w:pPr>
              <w:pStyle w:val="0"/>
            </w:pPr>
            <w:r>
              <w:rPr>
                <w:sz w:val="20"/>
              </w:rPr>
              <w:t xml:space="preserve">89</w:t>
            </w:r>
          </w:p>
        </w:tc>
        <w:tc>
          <w:tcPr>
            <w:tcW w:w="604" w:type="dxa"/>
          </w:tcPr>
          <w:p>
            <w:pPr>
              <w:pStyle w:val="0"/>
            </w:pPr>
            <w:r>
              <w:rPr>
                <w:sz w:val="20"/>
              </w:rPr>
              <w:t xml:space="preserve">89</w:t>
            </w:r>
          </w:p>
        </w:tc>
        <w:tc>
          <w:tcPr>
            <w:tcW w:w="604" w:type="dxa"/>
          </w:tcPr>
          <w:p>
            <w:pPr>
              <w:pStyle w:val="0"/>
            </w:pPr>
            <w:r>
              <w:rPr>
                <w:sz w:val="20"/>
              </w:rPr>
              <w:t xml:space="preserve">89</w:t>
            </w:r>
          </w:p>
        </w:tc>
        <w:tc>
          <w:tcPr>
            <w:tcW w:w="604" w:type="dxa"/>
          </w:tcPr>
          <w:p>
            <w:pPr>
              <w:pStyle w:val="0"/>
            </w:pPr>
            <w:r>
              <w:rPr>
                <w:sz w:val="20"/>
              </w:rPr>
              <w:t xml:space="preserve">89</w:t>
            </w:r>
          </w:p>
        </w:tc>
        <w:tc>
          <w:tcPr>
            <w:tcW w:w="3061" w:type="dxa"/>
          </w:tcPr>
          <w:p>
            <w:pPr>
              <w:pStyle w:val="0"/>
            </w:pPr>
            <w:r>
              <w:rPr>
                <w:sz w:val="20"/>
              </w:rPr>
              <w:t xml:space="preserve">Депимущества Югры, органы местного самоуправления</w:t>
            </w:r>
          </w:p>
          <w:p>
            <w:pPr>
              <w:pStyle w:val="0"/>
            </w:pPr>
            <w:r>
              <w:rPr>
                <w:sz w:val="20"/>
              </w:rPr>
              <w:t xml:space="preserve">(по согласованию)</w:t>
            </w:r>
          </w:p>
        </w:tc>
      </w:tr>
      <w:tr>
        <w:tc>
          <w:tcPr>
            <w:tcW w:w="484" w:type="dxa"/>
          </w:tcPr>
          <w:p>
            <w:pPr>
              <w:pStyle w:val="0"/>
              <w:outlineLvl w:val="2"/>
            </w:pPr>
            <w:r>
              <w:rPr>
                <w:sz w:val="20"/>
              </w:rPr>
              <w:t xml:space="preserve">3.</w:t>
            </w:r>
          </w:p>
        </w:tc>
        <w:tc>
          <w:tcPr>
            <w:gridSpan w:val="7"/>
            <w:tcW w:w="10198" w:type="dxa"/>
          </w:tcPr>
          <w:p>
            <w:pPr>
              <w:pStyle w:val="0"/>
            </w:pPr>
            <w:r>
              <w:rPr>
                <w:sz w:val="20"/>
              </w:rPr>
              <w:t xml:space="preserve">Иные направления</w:t>
            </w:r>
          </w:p>
        </w:tc>
      </w:tr>
      <w:tr>
        <w:tblPrEx>
          <w:tblBorders>
            <w:insideH w:val="nil"/>
          </w:tblBorders>
        </w:tblPrEx>
        <w:tc>
          <w:tcPr>
            <w:tcW w:w="484" w:type="dxa"/>
            <w:tcBorders>
              <w:bottom w:val="nil"/>
            </w:tcBorders>
          </w:tcPr>
          <w:p>
            <w:pPr>
              <w:pStyle w:val="0"/>
            </w:pPr>
            <w:r>
              <w:rPr>
                <w:sz w:val="20"/>
              </w:rPr>
              <w:t xml:space="preserve">3.1.</w:t>
            </w:r>
          </w:p>
        </w:tc>
        <w:tc>
          <w:tcPr>
            <w:tcW w:w="3742" w:type="dxa"/>
            <w:tcBorders>
              <w:bottom w:val="nil"/>
            </w:tcBorders>
          </w:tcPr>
          <w:p>
            <w:pPr>
              <w:pStyle w:val="0"/>
            </w:pPr>
            <w:r>
              <w:rPr>
                <w:sz w:val="20"/>
              </w:rPr>
              <w:t xml:space="preserve">Наличие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979" w:type="dxa"/>
            <w:tcBorders>
              <w:bottom w:val="nil"/>
            </w:tcBorders>
          </w:tcPr>
          <w:p>
            <w:pPr>
              <w:pStyle w:val="0"/>
            </w:pPr>
            <w:r>
              <w:rPr>
                <w:sz w:val="20"/>
              </w:rPr>
              <w:t xml:space="preserve">ед.</w:t>
            </w:r>
          </w:p>
        </w:tc>
        <w:tc>
          <w:tcPr>
            <w:tcW w:w="604" w:type="dxa"/>
            <w:tcBorders>
              <w:bottom w:val="nil"/>
            </w:tcBorders>
          </w:tcPr>
          <w:p>
            <w:pPr>
              <w:pStyle w:val="0"/>
            </w:pPr>
            <w:r>
              <w:rPr>
                <w:sz w:val="20"/>
              </w:rPr>
              <w:t xml:space="preserve">1</w:t>
            </w:r>
          </w:p>
        </w:tc>
        <w:tc>
          <w:tcPr>
            <w:tcW w:w="604" w:type="dxa"/>
            <w:tcBorders>
              <w:bottom w:val="nil"/>
            </w:tcBorders>
          </w:tcPr>
          <w:p>
            <w:pPr>
              <w:pStyle w:val="0"/>
            </w:pPr>
            <w:r>
              <w:rPr>
                <w:sz w:val="20"/>
              </w:rPr>
              <w:t xml:space="preserve">1</w:t>
            </w:r>
          </w:p>
        </w:tc>
        <w:tc>
          <w:tcPr>
            <w:tcW w:w="604" w:type="dxa"/>
            <w:tcBorders>
              <w:bottom w:val="nil"/>
            </w:tcBorders>
          </w:tcPr>
          <w:p>
            <w:pPr>
              <w:pStyle w:val="0"/>
            </w:pPr>
            <w:r>
              <w:rPr>
                <w:sz w:val="20"/>
              </w:rPr>
              <w:t xml:space="preserve">1</w:t>
            </w:r>
          </w:p>
        </w:tc>
        <w:tc>
          <w:tcPr>
            <w:tcW w:w="604" w:type="dxa"/>
            <w:tcBorders>
              <w:bottom w:val="nil"/>
            </w:tcBorders>
          </w:tcPr>
          <w:p>
            <w:pPr>
              <w:pStyle w:val="0"/>
            </w:pPr>
            <w:r>
              <w:rPr>
                <w:sz w:val="20"/>
              </w:rPr>
              <w:t xml:space="preserve">1</w:t>
            </w:r>
          </w:p>
        </w:tc>
        <w:tc>
          <w:tcPr>
            <w:tcW w:w="3061" w:type="dxa"/>
            <w:tcBorders>
              <w:bottom w:val="nil"/>
            </w:tcBorders>
          </w:tcPr>
          <w:p>
            <w:pPr>
              <w:pStyle w:val="0"/>
            </w:pPr>
            <w:r>
              <w:rPr>
                <w:sz w:val="20"/>
              </w:rPr>
              <w:t xml:space="preserve">Деппространственного развития и архитектуры Югры</w:t>
            </w:r>
          </w:p>
        </w:tc>
      </w:tr>
      <w:tr>
        <w:tblPrEx>
          <w:tblBorders>
            <w:insideH w:val="nil"/>
          </w:tblBorders>
        </w:tblPrEx>
        <w:tc>
          <w:tcPr>
            <w:gridSpan w:val="8"/>
            <w:tcW w:w="10682" w:type="dxa"/>
            <w:tcBorders>
              <w:top w:val="nil"/>
            </w:tcBorders>
          </w:tcPr>
          <w:p>
            <w:pPr>
              <w:pStyle w:val="0"/>
              <w:jc w:val="both"/>
            </w:pPr>
            <w:r>
              <w:rPr>
                <w:sz w:val="20"/>
              </w:rPr>
              <w:t xml:space="preserve">(в ред. </w:t>
            </w:r>
            <w:hyperlink w:history="0" r:id="rId20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84" w:type="dxa"/>
            <w:tcBorders>
              <w:bottom w:val="nil"/>
            </w:tcBorders>
          </w:tcPr>
          <w:p>
            <w:pPr>
              <w:pStyle w:val="0"/>
            </w:pPr>
            <w:r>
              <w:rPr>
                <w:sz w:val="20"/>
              </w:rPr>
              <w:t xml:space="preserve">3.2.</w:t>
            </w:r>
          </w:p>
        </w:tc>
        <w:tc>
          <w:tcPr>
            <w:tcW w:w="3742" w:type="dxa"/>
            <w:tcBorders>
              <w:bottom w:val="nil"/>
            </w:tcBorders>
          </w:tcPr>
          <w:p>
            <w:pPr>
              <w:pStyle w:val="0"/>
            </w:pPr>
            <w:r>
              <w:rPr>
                <w:sz w:val="20"/>
              </w:rPr>
              <w:t xml:space="preserve">Доля количества заявлений о предоставлении государственных услуг по лицензированию и государственной аккредитации образовательной деятельности в электронном виде (количество заявлений в электронном виде от общего количества поступивших заявлений)</w:t>
            </w:r>
          </w:p>
        </w:tc>
        <w:tc>
          <w:tcPr>
            <w:tcW w:w="979" w:type="dxa"/>
            <w:tcBorders>
              <w:bottom w:val="nil"/>
            </w:tcBorders>
          </w:tcPr>
          <w:p>
            <w:pPr>
              <w:pStyle w:val="0"/>
            </w:pPr>
            <w:r>
              <w:rPr>
                <w:sz w:val="20"/>
              </w:rPr>
              <w:t xml:space="preserve">процент</w:t>
            </w:r>
          </w:p>
        </w:tc>
        <w:tc>
          <w:tcPr>
            <w:tcW w:w="604" w:type="dxa"/>
            <w:tcBorders>
              <w:bottom w:val="nil"/>
            </w:tcBorders>
          </w:tcPr>
          <w:p>
            <w:pPr>
              <w:pStyle w:val="0"/>
            </w:pPr>
            <w:r>
              <w:rPr>
                <w:sz w:val="20"/>
              </w:rPr>
              <w:t xml:space="preserve">35</w:t>
            </w:r>
          </w:p>
        </w:tc>
        <w:tc>
          <w:tcPr>
            <w:tcW w:w="604" w:type="dxa"/>
            <w:tcBorders>
              <w:bottom w:val="nil"/>
            </w:tcBorders>
          </w:tcPr>
          <w:p>
            <w:pPr>
              <w:pStyle w:val="0"/>
            </w:pPr>
            <w:r>
              <w:rPr>
                <w:sz w:val="20"/>
              </w:rPr>
              <w:t xml:space="preserve">35</w:t>
            </w:r>
          </w:p>
        </w:tc>
        <w:tc>
          <w:tcPr>
            <w:tcW w:w="604" w:type="dxa"/>
            <w:tcBorders>
              <w:bottom w:val="nil"/>
            </w:tcBorders>
          </w:tcPr>
          <w:p>
            <w:pPr>
              <w:pStyle w:val="0"/>
            </w:pPr>
            <w:r>
              <w:rPr>
                <w:sz w:val="20"/>
              </w:rPr>
              <w:t xml:space="preserve">35</w:t>
            </w:r>
          </w:p>
        </w:tc>
        <w:tc>
          <w:tcPr>
            <w:tcW w:w="604" w:type="dxa"/>
            <w:tcBorders>
              <w:bottom w:val="nil"/>
            </w:tcBorders>
          </w:tcPr>
          <w:p>
            <w:pPr>
              <w:pStyle w:val="0"/>
            </w:pPr>
            <w:r>
              <w:rPr>
                <w:sz w:val="20"/>
              </w:rPr>
              <w:t xml:space="preserve">35</w:t>
            </w:r>
          </w:p>
        </w:tc>
        <w:tc>
          <w:tcPr>
            <w:tcW w:w="3061" w:type="dxa"/>
            <w:tcBorders>
              <w:bottom w:val="nil"/>
            </w:tcBorders>
          </w:tcPr>
          <w:p>
            <w:pPr>
              <w:pStyle w:val="0"/>
            </w:pPr>
            <w:r>
              <w:rPr>
                <w:sz w:val="20"/>
              </w:rPr>
              <w:t xml:space="preserve">Депобразования и науки Югры</w:t>
            </w:r>
          </w:p>
        </w:tc>
      </w:tr>
      <w:tr>
        <w:tblPrEx>
          <w:tblBorders>
            <w:insideH w:val="nil"/>
          </w:tblBorders>
        </w:tblPrEx>
        <w:tc>
          <w:tcPr>
            <w:gridSpan w:val="8"/>
            <w:tcW w:w="10682" w:type="dxa"/>
            <w:tcBorders>
              <w:top w:val="nil"/>
            </w:tcBorders>
          </w:tcPr>
          <w:p>
            <w:pPr>
              <w:pStyle w:val="0"/>
              <w:jc w:val="both"/>
            </w:pPr>
            <w:r>
              <w:rPr>
                <w:sz w:val="20"/>
              </w:rPr>
              <w:t xml:space="preserve">(в ред. </w:t>
            </w:r>
            <w:hyperlink w:history="0" r:id="rId20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484" w:type="dxa"/>
            <w:tcBorders>
              <w:bottom w:val="nil"/>
            </w:tcBorders>
          </w:tcPr>
          <w:p>
            <w:pPr>
              <w:pStyle w:val="0"/>
            </w:pPr>
            <w:r>
              <w:rPr>
                <w:sz w:val="20"/>
              </w:rPr>
              <w:t xml:space="preserve">3.3.</w:t>
            </w:r>
          </w:p>
        </w:tc>
        <w:tc>
          <w:tcPr>
            <w:tcW w:w="3742" w:type="dxa"/>
            <w:tcBorders>
              <w:bottom w:val="nil"/>
            </w:tcBorders>
          </w:tcPr>
          <w:p>
            <w:pPr>
              <w:pStyle w:val="0"/>
            </w:pPr>
            <w:r>
              <w:rPr>
                <w:sz w:val="20"/>
              </w:rPr>
              <w:t xml:space="preserve">Доля организаций частной формы собственности в объеме выполненных работ по виду экономической деятельности "строительство"</w:t>
            </w:r>
          </w:p>
        </w:tc>
        <w:tc>
          <w:tcPr>
            <w:tcW w:w="979" w:type="dxa"/>
            <w:tcBorders>
              <w:bottom w:val="nil"/>
            </w:tcBorders>
          </w:tcPr>
          <w:p>
            <w:pPr>
              <w:pStyle w:val="0"/>
            </w:pPr>
            <w:r>
              <w:rPr>
                <w:sz w:val="20"/>
              </w:rPr>
              <w:t xml:space="preserve">процент</w:t>
            </w:r>
          </w:p>
        </w:tc>
        <w:tc>
          <w:tcPr>
            <w:tcW w:w="604" w:type="dxa"/>
            <w:tcBorders>
              <w:bottom w:val="nil"/>
            </w:tcBorders>
          </w:tcPr>
          <w:p>
            <w:pPr>
              <w:pStyle w:val="0"/>
            </w:pPr>
            <w:r>
              <w:rPr>
                <w:sz w:val="20"/>
              </w:rPr>
              <w:t xml:space="preserve">70,0</w:t>
            </w:r>
          </w:p>
        </w:tc>
        <w:tc>
          <w:tcPr>
            <w:tcW w:w="604" w:type="dxa"/>
            <w:tcBorders>
              <w:bottom w:val="nil"/>
            </w:tcBorders>
          </w:tcPr>
          <w:p>
            <w:pPr>
              <w:pStyle w:val="0"/>
            </w:pPr>
            <w:r>
              <w:rPr>
                <w:sz w:val="20"/>
              </w:rPr>
              <w:t xml:space="preserve">80,0</w:t>
            </w:r>
          </w:p>
        </w:tc>
        <w:tc>
          <w:tcPr>
            <w:tcW w:w="604" w:type="dxa"/>
            <w:tcBorders>
              <w:bottom w:val="nil"/>
            </w:tcBorders>
          </w:tcPr>
          <w:p>
            <w:pPr>
              <w:pStyle w:val="0"/>
            </w:pPr>
            <w:r>
              <w:rPr>
                <w:sz w:val="20"/>
              </w:rPr>
              <w:t xml:space="preserve">91,0</w:t>
            </w:r>
          </w:p>
        </w:tc>
        <w:tc>
          <w:tcPr>
            <w:tcW w:w="604" w:type="dxa"/>
            <w:tcBorders>
              <w:bottom w:val="nil"/>
            </w:tcBorders>
          </w:tcPr>
          <w:p>
            <w:pPr>
              <w:pStyle w:val="0"/>
            </w:pPr>
            <w:r>
              <w:rPr>
                <w:sz w:val="20"/>
              </w:rPr>
              <w:t xml:space="preserve">91,0</w:t>
            </w:r>
          </w:p>
        </w:tc>
        <w:tc>
          <w:tcPr>
            <w:tcW w:w="3061" w:type="dxa"/>
            <w:tcBorders>
              <w:bottom w:val="nil"/>
            </w:tcBorders>
          </w:tcPr>
          <w:p>
            <w:pPr>
              <w:pStyle w:val="0"/>
            </w:pPr>
            <w:r>
              <w:rPr>
                <w:sz w:val="20"/>
              </w:rPr>
              <w:t xml:space="preserve">Депстрой и ЖКК Югры, Депэкономики Югры</w:t>
            </w:r>
          </w:p>
        </w:tc>
      </w:tr>
      <w:tr>
        <w:tblPrEx>
          <w:tblBorders>
            <w:insideH w:val="nil"/>
          </w:tblBorders>
        </w:tblPrEx>
        <w:tc>
          <w:tcPr>
            <w:gridSpan w:val="8"/>
            <w:tcW w:w="10682" w:type="dxa"/>
            <w:tcBorders>
              <w:top w:val="nil"/>
            </w:tcBorders>
          </w:tcPr>
          <w:p>
            <w:pPr>
              <w:pStyle w:val="0"/>
              <w:jc w:val="both"/>
            </w:pPr>
            <w:r>
              <w:rPr>
                <w:sz w:val="20"/>
              </w:rPr>
              <w:t xml:space="preserve">(в ред. распоряжений Губернатора ХМАО - Югры от 19.08.2022 </w:t>
            </w:r>
            <w:hyperlink w:history="0" r:id="rId20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01.06.2023</w:t>
            </w:r>
          </w:p>
          <w:p>
            <w:pPr>
              <w:pStyle w:val="0"/>
              <w:jc w:val="both"/>
            </w:pPr>
            <w:hyperlink w:history="0" r:id="rId207"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bl>
    <w:p>
      <w:pPr>
        <w:pStyle w:val="0"/>
        <w:jc w:val="both"/>
      </w:pPr>
      <w:r>
        <w:rPr>
          <w:sz w:val="20"/>
        </w:rPr>
      </w:r>
    </w:p>
    <w:p>
      <w:pPr>
        <w:pStyle w:val="2"/>
        <w:outlineLvl w:val="1"/>
        <w:jc w:val="center"/>
      </w:pPr>
      <w:r>
        <w:rPr>
          <w:sz w:val="20"/>
        </w:rPr>
        <w:t xml:space="preserve">Раздел III. СИСТЕМНЫЕ МЕРОПРИЯТИЯ, НАПРАВЛЕННЫЕ НА РАЗВИТИЕ</w:t>
      </w:r>
    </w:p>
    <w:p>
      <w:pPr>
        <w:pStyle w:val="2"/>
        <w:jc w:val="center"/>
      </w:pPr>
      <w:r>
        <w:rPr>
          <w:sz w:val="20"/>
        </w:rPr>
        <w:t xml:space="preserve">КОНКУРЕНТНОЙ СРЕДЫ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3124"/>
        <w:gridCol w:w="3063"/>
        <w:gridCol w:w="3124"/>
        <w:gridCol w:w="1789"/>
        <w:gridCol w:w="2869"/>
        <w:gridCol w:w="3061"/>
      </w:tblGrid>
      <w:tr>
        <w:tc>
          <w:tcPr>
            <w:tcW w:w="664" w:type="dxa"/>
          </w:tcPr>
          <w:p>
            <w:pPr>
              <w:pStyle w:val="0"/>
              <w:jc w:val="center"/>
            </w:pPr>
            <w:r>
              <w:rPr>
                <w:sz w:val="20"/>
              </w:rPr>
              <w:t xml:space="preserve">N п/п</w:t>
            </w:r>
          </w:p>
        </w:tc>
        <w:tc>
          <w:tcPr>
            <w:tcW w:w="3124" w:type="dxa"/>
          </w:tcPr>
          <w:p>
            <w:pPr>
              <w:pStyle w:val="0"/>
              <w:jc w:val="center"/>
            </w:pPr>
            <w:r>
              <w:rPr>
                <w:sz w:val="20"/>
              </w:rPr>
              <w:t xml:space="preserve">Наименование мероприятия</w:t>
            </w:r>
          </w:p>
        </w:tc>
        <w:tc>
          <w:tcPr>
            <w:tcW w:w="3063" w:type="dxa"/>
          </w:tcPr>
          <w:p>
            <w:pPr>
              <w:pStyle w:val="0"/>
              <w:jc w:val="center"/>
            </w:pPr>
            <w:r>
              <w:rPr>
                <w:sz w:val="20"/>
              </w:rPr>
              <w:t xml:space="preserve">Описание проблемы, на решение которой направлено мероприятие</w:t>
            </w:r>
          </w:p>
        </w:tc>
        <w:tc>
          <w:tcPr>
            <w:tcW w:w="3124" w:type="dxa"/>
          </w:tcPr>
          <w:p>
            <w:pPr>
              <w:pStyle w:val="0"/>
              <w:jc w:val="center"/>
            </w:pPr>
            <w:r>
              <w:rPr>
                <w:sz w:val="20"/>
              </w:rPr>
              <w:t xml:space="preserve">Ключевое событие/результат</w:t>
            </w:r>
          </w:p>
        </w:tc>
        <w:tc>
          <w:tcPr>
            <w:tcW w:w="1789" w:type="dxa"/>
          </w:tcPr>
          <w:p>
            <w:pPr>
              <w:pStyle w:val="0"/>
              <w:jc w:val="center"/>
            </w:pPr>
            <w:r>
              <w:rPr>
                <w:sz w:val="20"/>
              </w:rPr>
              <w:t xml:space="preserve">Срок</w:t>
            </w:r>
          </w:p>
        </w:tc>
        <w:tc>
          <w:tcPr>
            <w:tcW w:w="2869" w:type="dxa"/>
          </w:tcPr>
          <w:p>
            <w:pPr>
              <w:pStyle w:val="0"/>
              <w:jc w:val="center"/>
            </w:pPr>
            <w:r>
              <w:rPr>
                <w:sz w:val="20"/>
              </w:rPr>
              <w:t xml:space="preserve">Вид документа</w:t>
            </w:r>
          </w:p>
        </w:tc>
        <w:tc>
          <w:tcPr>
            <w:tcW w:w="3061" w:type="dxa"/>
          </w:tcPr>
          <w:p>
            <w:pPr>
              <w:pStyle w:val="0"/>
              <w:jc w:val="center"/>
            </w:pPr>
            <w:r>
              <w:rPr>
                <w:sz w:val="20"/>
              </w:rPr>
              <w:t xml:space="preserve">Исполнитель</w:t>
            </w:r>
          </w:p>
        </w:tc>
      </w:tr>
      <w:tr>
        <w:tc>
          <w:tcPr>
            <w:tcW w:w="664" w:type="dxa"/>
          </w:tcPr>
          <w:p>
            <w:pPr>
              <w:pStyle w:val="0"/>
              <w:jc w:val="center"/>
            </w:pPr>
            <w:r>
              <w:rPr>
                <w:sz w:val="20"/>
              </w:rPr>
              <w:t xml:space="preserve">1</w:t>
            </w:r>
          </w:p>
        </w:tc>
        <w:tc>
          <w:tcPr>
            <w:tcW w:w="3124" w:type="dxa"/>
          </w:tcPr>
          <w:p>
            <w:pPr>
              <w:pStyle w:val="0"/>
              <w:jc w:val="center"/>
            </w:pPr>
            <w:r>
              <w:rPr>
                <w:sz w:val="20"/>
              </w:rPr>
              <w:t xml:space="preserve">2</w:t>
            </w:r>
          </w:p>
        </w:tc>
        <w:tc>
          <w:tcPr>
            <w:tcW w:w="3063" w:type="dxa"/>
          </w:tcPr>
          <w:p>
            <w:pPr>
              <w:pStyle w:val="0"/>
              <w:jc w:val="center"/>
            </w:pPr>
            <w:r>
              <w:rPr>
                <w:sz w:val="20"/>
              </w:rPr>
              <w:t xml:space="preserve">3</w:t>
            </w:r>
          </w:p>
        </w:tc>
        <w:tc>
          <w:tcPr>
            <w:tcW w:w="3124" w:type="dxa"/>
          </w:tcPr>
          <w:p>
            <w:pPr>
              <w:pStyle w:val="0"/>
              <w:jc w:val="center"/>
            </w:pPr>
            <w:r>
              <w:rPr>
                <w:sz w:val="20"/>
              </w:rPr>
              <w:t xml:space="preserve">4</w:t>
            </w:r>
          </w:p>
        </w:tc>
        <w:tc>
          <w:tcPr>
            <w:tcW w:w="1789" w:type="dxa"/>
          </w:tcPr>
          <w:p>
            <w:pPr>
              <w:pStyle w:val="0"/>
              <w:jc w:val="center"/>
            </w:pPr>
            <w:r>
              <w:rPr>
                <w:sz w:val="20"/>
              </w:rPr>
              <w:t xml:space="preserve">5</w:t>
            </w:r>
          </w:p>
        </w:tc>
        <w:tc>
          <w:tcPr>
            <w:tcW w:w="2869" w:type="dxa"/>
          </w:tcPr>
          <w:p>
            <w:pPr>
              <w:pStyle w:val="0"/>
              <w:jc w:val="center"/>
            </w:pPr>
            <w:r>
              <w:rPr>
                <w:sz w:val="20"/>
              </w:rPr>
              <w:t xml:space="preserve">6</w:t>
            </w:r>
          </w:p>
        </w:tc>
        <w:tc>
          <w:tcPr>
            <w:tcW w:w="3061" w:type="dxa"/>
          </w:tcPr>
          <w:p>
            <w:pPr>
              <w:pStyle w:val="0"/>
              <w:jc w:val="center"/>
            </w:pPr>
            <w:r>
              <w:rPr>
                <w:sz w:val="20"/>
              </w:rPr>
              <w:t xml:space="preserve">7</w:t>
            </w:r>
          </w:p>
        </w:tc>
      </w:tr>
      <w:tr>
        <w:tc>
          <w:tcPr>
            <w:gridSpan w:val="7"/>
            <w:tcW w:w="17694" w:type="dxa"/>
          </w:tcPr>
          <w:p>
            <w:pPr>
              <w:pStyle w:val="0"/>
              <w:outlineLvl w:val="2"/>
              <w:jc w:val="center"/>
            </w:pPr>
            <w:r>
              <w:rPr>
                <w:sz w:val="20"/>
              </w:rPr>
              <w:t xml:space="preserve">Раздел I. СИСТЕМНЫЕ МЕРОПРИЯТИЯ, ПРЕДУСМОТРЕННЫЕ ПУНКТОМ 30 СТАНДАРТА РАЗВИТИЯ КОНКУРЕНЦИИ В СУБЪЕКТАХ РОССИЙСКОЙ ФЕДЕРАЦИИ, УТВЕРЖДЕННОГО РАСПОРЯЖЕНИЕМ ПРАВИТЕЛЬСТВА РОССИЙСКОЙ ФЕДЕРАЦИИ ОТ 17 АПРЕЛЯ 2019 ГОДА N 768-Р (ДАЛЕЕ - СТАНДАРТ)</w:t>
            </w:r>
          </w:p>
        </w:tc>
      </w:tr>
      <w:tr>
        <w:tc>
          <w:tcPr>
            <w:tcW w:w="664" w:type="dxa"/>
          </w:tcPr>
          <w:p>
            <w:pPr>
              <w:pStyle w:val="0"/>
            </w:pPr>
            <w:r>
              <w:rPr>
                <w:sz w:val="20"/>
              </w:rPr>
              <w:t xml:space="preserve">1.</w:t>
            </w:r>
          </w:p>
        </w:tc>
        <w:tc>
          <w:tcPr>
            <w:gridSpan w:val="6"/>
            <w:tcW w:w="17030" w:type="dxa"/>
          </w:tcPr>
          <w:p>
            <w:pPr>
              <w:pStyle w:val="0"/>
            </w:pPr>
            <w:r>
              <w:rPr>
                <w:sz w:val="20"/>
              </w:rPr>
              <w:t xml:space="preserve">Развитие конкурентоспособности товаров, работ, услуг субъектов малого и среднего предпринимательства</w:t>
            </w:r>
          </w:p>
        </w:tc>
      </w:tr>
      <w:tr>
        <w:tblPrEx>
          <w:tblBorders>
            <w:insideH w:val="nil"/>
          </w:tblBorders>
        </w:tblPrEx>
        <w:tc>
          <w:tcPr>
            <w:tcW w:w="664" w:type="dxa"/>
            <w:tcBorders>
              <w:bottom w:val="nil"/>
            </w:tcBorders>
          </w:tcPr>
          <w:p>
            <w:pPr>
              <w:pStyle w:val="0"/>
            </w:pPr>
            <w:r>
              <w:rPr>
                <w:sz w:val="20"/>
              </w:rPr>
              <w:t xml:space="preserve">1.1.</w:t>
            </w:r>
          </w:p>
        </w:tc>
        <w:tc>
          <w:tcPr>
            <w:tcW w:w="3124" w:type="dxa"/>
            <w:tcBorders>
              <w:bottom w:val="nil"/>
            </w:tcBorders>
          </w:tcPr>
          <w:p>
            <w:pPr>
              <w:pStyle w:val="0"/>
            </w:pPr>
            <w:r>
              <w:rPr>
                <w:sz w:val="20"/>
              </w:rPr>
              <w:t xml:space="preserve">Организация участия экспортно-ориентированных субъектов малого и среднего предпринимательства Югры в международных выставочно-ярмарочных мероприятиях, бизнес-миссиях</w:t>
            </w:r>
          </w:p>
        </w:tc>
        <w:tc>
          <w:tcPr>
            <w:tcW w:w="3063" w:type="dxa"/>
            <w:tcBorders>
              <w:bottom w:val="nil"/>
            </w:tcBorders>
          </w:tcPr>
          <w:p>
            <w:pPr>
              <w:pStyle w:val="0"/>
            </w:pPr>
            <w:r>
              <w:rPr>
                <w:sz w:val="20"/>
              </w:rPr>
              <w:t xml:space="preserve">отсутствие системы продвижения продукции субъектов малого и среднего предпринимательства</w:t>
            </w:r>
          </w:p>
        </w:tc>
        <w:tc>
          <w:tcPr>
            <w:tcW w:w="3124" w:type="dxa"/>
            <w:tcBorders>
              <w:bottom w:val="nil"/>
            </w:tcBorders>
          </w:tcPr>
          <w:p>
            <w:pPr>
              <w:pStyle w:val="0"/>
            </w:pPr>
            <w:r>
              <w:rPr>
                <w:sz w:val="20"/>
              </w:rPr>
              <w:t xml:space="preserve">продвижение продукции и услуг малых и средних компаний на внешних рынках</w:t>
            </w:r>
          </w:p>
        </w:tc>
        <w:tc>
          <w:tcPr>
            <w:tcW w:w="1789" w:type="dxa"/>
            <w:tcBorders>
              <w:bottom w:val="nil"/>
            </w:tcBorders>
          </w:tcPr>
          <w:p>
            <w:pPr>
              <w:pStyle w:val="0"/>
            </w:pPr>
            <w:r>
              <w:rPr>
                <w:sz w:val="20"/>
              </w:rPr>
              <w:t xml:space="preserve">25 января</w:t>
            </w:r>
          </w:p>
          <w:p>
            <w:pPr>
              <w:pStyle w:val="0"/>
            </w:pPr>
            <w:r>
              <w:rPr>
                <w:sz w:val="20"/>
              </w:rPr>
              <w:t xml:space="preserve">2023 года,</w:t>
            </w:r>
          </w:p>
          <w:p>
            <w:pPr>
              <w:pStyle w:val="0"/>
            </w:pPr>
            <w:r>
              <w:rPr>
                <w:sz w:val="20"/>
              </w:rPr>
              <w:t xml:space="preserve">25 января</w:t>
            </w:r>
          </w:p>
          <w:p>
            <w:pPr>
              <w:pStyle w:val="0"/>
            </w:pPr>
            <w:r>
              <w:rPr>
                <w:sz w:val="20"/>
              </w:rPr>
              <w:t xml:space="preserve">2024 года,</w:t>
            </w:r>
          </w:p>
          <w:p>
            <w:pPr>
              <w:pStyle w:val="0"/>
            </w:pPr>
            <w:r>
              <w:rPr>
                <w:sz w:val="20"/>
              </w:rPr>
              <w:t xml:space="preserve">25 января</w:t>
            </w:r>
          </w:p>
          <w:p>
            <w:pPr>
              <w:pStyle w:val="0"/>
            </w:pPr>
            <w:r>
              <w:rPr>
                <w:sz w:val="20"/>
              </w:rPr>
              <w:t xml:space="preserve">2025 года</w:t>
            </w:r>
          </w:p>
        </w:tc>
        <w:tc>
          <w:tcPr>
            <w:tcW w:w="2869"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3061" w:type="dxa"/>
            <w:tcBorders>
              <w:bottom w:val="nil"/>
            </w:tcBorders>
          </w:tcPr>
          <w:p>
            <w:pPr>
              <w:pStyle w:val="0"/>
            </w:pPr>
            <w:r>
              <w:rPr>
                <w:sz w:val="20"/>
              </w:rPr>
              <w:t xml:space="preserve">Депэкономики Югры, Деппромышленности Югры, Департамент общественных, внешних связей и молодежной политики автономного округа (далее - Департамент общественных, внешних связей и молодежи Югры), Депинформтехнологий Югры, Фонд поддержки предпринимательства Югры "Мой Бизнес" (по согласованию),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0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64" w:type="dxa"/>
          </w:tcPr>
          <w:p>
            <w:pPr>
              <w:pStyle w:val="0"/>
            </w:pPr>
            <w:r>
              <w:rPr>
                <w:sz w:val="20"/>
              </w:rPr>
              <w:t xml:space="preserve">1.2.</w:t>
            </w:r>
          </w:p>
        </w:tc>
        <w:tc>
          <w:tcPr>
            <w:tcW w:w="3124" w:type="dxa"/>
          </w:tcPr>
          <w:p>
            <w:pPr>
              <w:pStyle w:val="0"/>
            </w:pPr>
            <w:r>
              <w:rPr>
                <w:sz w:val="20"/>
              </w:rPr>
              <w:t xml:space="preserve">Содействие в разработке технических условий, получении документов соответствия (сертификатов, деклараций) на продукцию, производимую субъектами малого и среднего предпринимательства, в том числе экспортно-ориентированных предприятий</w:t>
            </w:r>
          </w:p>
        </w:tc>
        <w:tc>
          <w:tcPr>
            <w:tcW w:w="3063" w:type="dxa"/>
          </w:tcPr>
          <w:p>
            <w:pPr>
              <w:pStyle w:val="0"/>
            </w:pPr>
            <w:r>
              <w:rPr>
                <w:sz w:val="20"/>
              </w:rPr>
              <w:t xml:space="preserve">необходимость увеличения количества субъектов малого и среднего предпринимательства</w:t>
            </w:r>
          </w:p>
        </w:tc>
        <w:tc>
          <w:tcPr>
            <w:tcW w:w="3124" w:type="dxa"/>
          </w:tcPr>
          <w:p>
            <w:pPr>
              <w:pStyle w:val="0"/>
            </w:pPr>
            <w:r>
              <w:rPr>
                <w:sz w:val="20"/>
              </w:rPr>
              <w:t xml:space="preserve">создание условий для развития субъектов малого и среднего предпринимательства, в том числе экспортно-ориентированных предприятий</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2024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Деппромышленности Югры, Депэкономики Югры, органы местного самоуправления (по согласованию)</w:t>
            </w:r>
          </w:p>
        </w:tc>
      </w:tr>
      <w:tr>
        <w:tc>
          <w:tcPr>
            <w:tcW w:w="664" w:type="dxa"/>
          </w:tcPr>
          <w:p>
            <w:pPr>
              <w:pStyle w:val="0"/>
            </w:pPr>
            <w:r>
              <w:rPr>
                <w:sz w:val="20"/>
              </w:rPr>
              <w:t xml:space="preserve">1.3.</w:t>
            </w:r>
          </w:p>
        </w:tc>
        <w:tc>
          <w:tcPr>
            <w:tcW w:w="3124" w:type="dxa"/>
          </w:tcPr>
          <w:p>
            <w:pPr>
              <w:pStyle w:val="0"/>
            </w:pPr>
            <w:r>
              <w:rPr>
                <w:sz w:val="20"/>
              </w:rPr>
              <w:t xml:space="preserve">Продвижение продукции субъектов малого и среднего предпринимательства под брендом "Сделано в Югре" для поставок на зарубежные рынки через торговые онлайн-площадки на крупнейшем в мире онлайн-маркетплейсе Alibaba, где создана региональная электронная площадка "Сделано в Югре!", содержащая информацию о югорских товаропроизводителях</w:t>
            </w:r>
          </w:p>
        </w:tc>
        <w:tc>
          <w:tcPr>
            <w:tcW w:w="3063" w:type="dxa"/>
          </w:tcPr>
          <w:p>
            <w:pPr>
              <w:pStyle w:val="0"/>
            </w:pPr>
            <w:r>
              <w:rPr>
                <w:sz w:val="20"/>
              </w:rPr>
              <w:t xml:space="preserve">отсутствие системы продвижения продукции субъектов малого и среднего предпринимательства</w:t>
            </w:r>
          </w:p>
        </w:tc>
        <w:tc>
          <w:tcPr>
            <w:tcW w:w="3124" w:type="dxa"/>
          </w:tcPr>
          <w:p>
            <w:pPr>
              <w:pStyle w:val="0"/>
            </w:pPr>
            <w:r>
              <w:rPr>
                <w:sz w:val="20"/>
              </w:rPr>
              <w:t xml:space="preserve">продвижение продукции и услуг малых и средних компаний на внешних рынках</w:t>
            </w:r>
          </w:p>
        </w:tc>
        <w:tc>
          <w:tcPr>
            <w:tcW w:w="1789" w:type="dxa"/>
          </w:tcPr>
          <w:p>
            <w:pPr>
              <w:pStyle w:val="0"/>
            </w:pPr>
            <w:r>
              <w:rPr>
                <w:sz w:val="20"/>
              </w:rPr>
              <w:t xml:space="preserve">25 января</w:t>
            </w:r>
          </w:p>
          <w:p>
            <w:pPr>
              <w:pStyle w:val="0"/>
            </w:pPr>
            <w:r>
              <w:rPr>
                <w:sz w:val="20"/>
              </w:rPr>
              <w:t xml:space="preserve">2023 года,</w:t>
            </w:r>
          </w:p>
          <w:p>
            <w:pPr>
              <w:pStyle w:val="0"/>
            </w:pPr>
            <w:r>
              <w:rPr>
                <w:sz w:val="20"/>
              </w:rPr>
              <w:t xml:space="preserve">25 января</w:t>
            </w:r>
          </w:p>
          <w:p>
            <w:pPr>
              <w:pStyle w:val="0"/>
            </w:pPr>
            <w:r>
              <w:rPr>
                <w:sz w:val="20"/>
              </w:rPr>
              <w:t xml:space="preserve">2024 года,</w:t>
            </w:r>
          </w:p>
          <w:p>
            <w:pPr>
              <w:pStyle w:val="0"/>
            </w:pPr>
            <w:r>
              <w:rPr>
                <w:sz w:val="20"/>
              </w:rPr>
              <w:t xml:space="preserve">25 января</w:t>
            </w:r>
          </w:p>
          <w:p>
            <w:pPr>
              <w:pStyle w:val="0"/>
            </w:pPr>
            <w:r>
              <w:rPr>
                <w:sz w:val="20"/>
              </w:rPr>
              <w:t xml:space="preserve">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Фонд поддержки предпринимательства Югры "Мой Бизнес" (по согласованию)</w:t>
            </w:r>
          </w:p>
        </w:tc>
      </w:tr>
      <w:tr>
        <w:tc>
          <w:tcPr>
            <w:tcW w:w="664" w:type="dxa"/>
          </w:tcPr>
          <w:p>
            <w:pPr>
              <w:pStyle w:val="0"/>
            </w:pPr>
            <w:r>
              <w:rPr>
                <w:sz w:val="20"/>
              </w:rPr>
              <w:t xml:space="preserve">2</w:t>
            </w:r>
          </w:p>
        </w:tc>
        <w:tc>
          <w:tcPr>
            <w:gridSpan w:val="6"/>
            <w:tcW w:w="17030" w:type="dxa"/>
          </w:tcPr>
          <w:p>
            <w:pPr>
              <w:pStyle w:val="0"/>
            </w:pPr>
            <w:r>
              <w:rPr>
                <w:sz w:val="20"/>
              </w:rPr>
              <w:t xml:space="preserve">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tc>
          <w:tcPr>
            <w:tcW w:w="664" w:type="dxa"/>
          </w:tcPr>
          <w:p>
            <w:pPr>
              <w:pStyle w:val="0"/>
            </w:pPr>
            <w:r>
              <w:rPr>
                <w:sz w:val="20"/>
              </w:rPr>
              <w:t xml:space="preserve">2.1.</w:t>
            </w:r>
          </w:p>
        </w:tc>
        <w:tc>
          <w:tcPr>
            <w:tcW w:w="3124" w:type="dxa"/>
          </w:tcPr>
          <w:p>
            <w:pPr>
              <w:pStyle w:val="0"/>
            </w:pPr>
            <w:r>
              <w:rPr>
                <w:sz w:val="20"/>
              </w:rPr>
              <w:t xml:space="preserve">Проведение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и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предусмотренных </w:t>
            </w:r>
            <w:hyperlink w:history="0" r:id="rId209"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N 223-ФЗ</w:t>
            </w:r>
          </w:p>
        </w:tc>
        <w:tc>
          <w:tcPr>
            <w:tcW w:w="3063" w:type="dxa"/>
          </w:tcPr>
          <w:p>
            <w:pPr>
              <w:pStyle w:val="0"/>
            </w:pPr>
            <w:r>
              <w:rPr>
                <w:sz w:val="20"/>
              </w:rPr>
              <w:t xml:space="preserve">низкий уровень участия субъектов малого и среднего предпринимательства при закупках в соответствии с Федеральным </w:t>
            </w:r>
            <w:hyperlink w:history="0" r:id="rId210"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товаров, работ, услуг отдельными видами юридических лиц"</w:t>
            </w:r>
          </w:p>
        </w:tc>
        <w:tc>
          <w:tcPr>
            <w:tcW w:w="3124" w:type="dxa"/>
          </w:tcPr>
          <w:p>
            <w:pPr>
              <w:pStyle w:val="0"/>
            </w:pPr>
            <w:r>
              <w:rPr>
                <w:sz w:val="20"/>
              </w:rPr>
              <w:t xml:space="preserve">расширение доступа субъектов малого и среднего предпринимательства к закупкам крупнейших заказчиков автономного округа при закупках в соответствии с </w:t>
            </w:r>
            <w:hyperlink w:history="0" r:id="rId211"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N 223-ФЗ</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Депгосзаказа Югры</w:t>
            </w:r>
          </w:p>
        </w:tc>
      </w:tr>
      <w:tr>
        <w:tc>
          <w:tcPr>
            <w:tcW w:w="664" w:type="dxa"/>
          </w:tcPr>
          <w:p>
            <w:pPr>
              <w:pStyle w:val="0"/>
            </w:pPr>
            <w:r>
              <w:rPr>
                <w:sz w:val="20"/>
              </w:rPr>
              <w:t xml:space="preserve">2.2.</w:t>
            </w:r>
          </w:p>
        </w:tc>
        <w:tc>
          <w:tcPr>
            <w:tcW w:w="3124" w:type="dxa"/>
          </w:tcPr>
          <w:p>
            <w:pPr>
              <w:pStyle w:val="0"/>
            </w:pPr>
            <w:r>
              <w:rPr>
                <w:sz w:val="20"/>
              </w:rPr>
              <w:t xml:space="preserve">Повышение эффективности закупок у единственного поставщика, предусмотренных </w:t>
            </w:r>
            <w:hyperlink w:history="0" r:id="rId212"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пунктами 4</w:t>
              </w:r>
            </w:hyperlink>
            <w:r>
              <w:rPr>
                <w:sz w:val="20"/>
              </w:rPr>
              <w:t xml:space="preserve"> и </w:t>
            </w:r>
            <w:hyperlink w:history="0" r:id="rId213"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5 части 1 статьи 93</w:t>
              </w:r>
            </w:hyperlink>
            <w:r>
              <w:rPr>
                <w:sz w:val="20"/>
              </w:rPr>
              <w:t xml:space="preserve"> Закона N 44-ФЗ, путем их осуществления на региональной электронной площадке для закупок малого объема</w:t>
            </w:r>
          </w:p>
        </w:tc>
        <w:tc>
          <w:tcPr>
            <w:tcW w:w="3063" w:type="dxa"/>
          </w:tcPr>
          <w:p>
            <w:pPr>
              <w:pStyle w:val="0"/>
            </w:pPr>
            <w:r>
              <w:rPr>
                <w:sz w:val="20"/>
              </w:rPr>
              <w:t xml:space="preserve">низкий уровень конкуренции при осуществлении закупок у единственного поставщика, предусмотренных </w:t>
            </w:r>
            <w:hyperlink w:history="0" r:id="rId214"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пунктами 4</w:t>
              </w:r>
            </w:hyperlink>
            <w:r>
              <w:rPr>
                <w:sz w:val="20"/>
              </w:rPr>
              <w:t xml:space="preserve"> и </w:t>
            </w:r>
            <w:hyperlink w:history="0" r:id="rId215"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5 части 1 статьи 93</w:t>
              </w:r>
            </w:hyperlink>
            <w:r>
              <w:rPr>
                <w:sz w:val="20"/>
              </w:rPr>
              <w:t xml:space="preserve"> Закона N 44-ФЗ</w:t>
            </w:r>
          </w:p>
        </w:tc>
        <w:tc>
          <w:tcPr>
            <w:tcW w:w="3124" w:type="dxa"/>
          </w:tcPr>
          <w:p>
            <w:pPr>
              <w:pStyle w:val="0"/>
            </w:pPr>
            <w:r>
              <w:rPr>
                <w:sz w:val="20"/>
              </w:rPr>
              <w:t xml:space="preserve">повышение прозрачности и увеличение конкуренции при осуществлении закупок для обеспечения государственных и муниципальных нужд</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Депгосзаказа Югры</w:t>
            </w:r>
          </w:p>
        </w:tc>
      </w:tr>
      <w:tr>
        <w:tc>
          <w:tcPr>
            <w:tcW w:w="664" w:type="dxa"/>
          </w:tcPr>
          <w:p>
            <w:pPr>
              <w:pStyle w:val="0"/>
            </w:pPr>
            <w:r>
              <w:rPr>
                <w:sz w:val="20"/>
              </w:rPr>
              <w:t xml:space="preserve">2.3.</w:t>
            </w:r>
          </w:p>
        </w:tc>
        <w:tc>
          <w:tcPr>
            <w:tcW w:w="3124" w:type="dxa"/>
          </w:tcPr>
          <w:p>
            <w:pPr>
              <w:pStyle w:val="0"/>
            </w:pPr>
            <w:r>
              <w:rPr>
                <w:sz w:val="20"/>
              </w:rPr>
              <w:t xml:space="preserve">Проведение для государственных и муниципальных заказчиков автономного округа мероприятий, направленных на повышение профессиональной компетенции в сфере закупок (в части регулирования </w:t>
            </w:r>
            <w:hyperlink w:history="0" r:id="rId216"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Закона</w:t>
              </w:r>
            </w:hyperlink>
            <w:r>
              <w:rPr>
                <w:sz w:val="20"/>
              </w:rPr>
              <w:t xml:space="preserve"> N 44-ФЗ)</w:t>
            </w:r>
          </w:p>
        </w:tc>
        <w:tc>
          <w:tcPr>
            <w:tcW w:w="3063" w:type="dxa"/>
          </w:tcPr>
          <w:p>
            <w:pPr>
              <w:pStyle w:val="0"/>
            </w:pPr>
            <w:r>
              <w:rPr>
                <w:sz w:val="20"/>
              </w:rPr>
              <w:t xml:space="preserve">отсутствие единообразной правоприменительной практики, неоднозначность толкования отдельных положений </w:t>
            </w:r>
            <w:hyperlink w:history="0" r:id="rId217"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Закона</w:t>
              </w:r>
            </w:hyperlink>
            <w:r>
              <w:rPr>
                <w:sz w:val="20"/>
              </w:rPr>
              <w:t xml:space="preserve"> N 44-ФЗ, недостаточная методологическая поддержка в сфере контрактной системы</w:t>
            </w:r>
          </w:p>
        </w:tc>
        <w:tc>
          <w:tcPr>
            <w:tcW w:w="3124" w:type="dxa"/>
          </w:tcPr>
          <w:p>
            <w:pPr>
              <w:pStyle w:val="0"/>
            </w:pPr>
            <w:r>
              <w:rPr>
                <w:sz w:val="20"/>
              </w:rPr>
              <w:t xml:space="preserve">повышение профессионального уровня специалистов, занимающихся осуществлением закупок товаров, работ, услуг для обеспечения государственных и муниципальных нужд</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Депгосзаказа Югры</w:t>
            </w:r>
          </w:p>
        </w:tc>
      </w:tr>
      <w:tr>
        <w:tc>
          <w:tcPr>
            <w:tcW w:w="664" w:type="dxa"/>
          </w:tcPr>
          <w:p>
            <w:pPr>
              <w:pStyle w:val="0"/>
            </w:pPr>
            <w:r>
              <w:rPr>
                <w:sz w:val="20"/>
              </w:rPr>
              <w:t xml:space="preserve">2.4.</w:t>
            </w:r>
          </w:p>
        </w:tc>
        <w:tc>
          <w:tcPr>
            <w:tcW w:w="3124" w:type="dxa"/>
          </w:tcPr>
          <w:p>
            <w:pPr>
              <w:pStyle w:val="0"/>
            </w:pPr>
            <w:r>
              <w:rPr>
                <w:sz w:val="20"/>
              </w:rPr>
              <w:t xml:space="preserve">Проведение обучающих мероприятий для крупнейших заказчиков автономного округа, направленных на повышение профессиональной компетенции в сфере закупок (в части регулирования </w:t>
            </w:r>
            <w:hyperlink w:history="0" r:id="rId218"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Закона</w:t>
              </w:r>
            </w:hyperlink>
            <w:r>
              <w:rPr>
                <w:sz w:val="20"/>
              </w:rPr>
              <w:t xml:space="preserve"> N 223-ФЗ)</w:t>
            </w:r>
          </w:p>
        </w:tc>
        <w:tc>
          <w:tcPr>
            <w:tcW w:w="3063" w:type="dxa"/>
          </w:tcPr>
          <w:p>
            <w:pPr>
              <w:pStyle w:val="0"/>
            </w:pPr>
            <w:r>
              <w:rPr>
                <w:sz w:val="20"/>
              </w:rPr>
              <w:t xml:space="preserve">недостаточная информированность специалистов крупнейших заказчиков автономного округа, занимающихся осуществлением закупок товаров, работ, услуг согласно </w:t>
            </w:r>
            <w:hyperlink w:history="0" r:id="rId219"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Закону</w:t>
              </w:r>
            </w:hyperlink>
            <w:r>
              <w:rPr>
                <w:sz w:val="20"/>
              </w:rPr>
              <w:t xml:space="preserve"> N 223-ФЗ</w:t>
            </w:r>
          </w:p>
        </w:tc>
        <w:tc>
          <w:tcPr>
            <w:tcW w:w="3124" w:type="dxa"/>
          </w:tcPr>
          <w:p>
            <w:pPr>
              <w:pStyle w:val="0"/>
            </w:pPr>
            <w:r>
              <w:rPr>
                <w:sz w:val="20"/>
              </w:rPr>
              <w:t xml:space="preserve">повышение профессионального уровня специалистов крупнейших заказчиков автономного округа, занимающихся осуществлением закупок товаров, работ, услуг согласно </w:t>
            </w:r>
            <w:hyperlink w:history="0" r:id="rId220"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Закону</w:t>
              </w:r>
            </w:hyperlink>
            <w:r>
              <w:rPr>
                <w:sz w:val="20"/>
              </w:rPr>
              <w:t xml:space="preserve"> N 223-ФЗ</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Депгосзаказа Югры</w:t>
            </w:r>
          </w:p>
        </w:tc>
      </w:tr>
      <w:tr>
        <w:tc>
          <w:tcPr>
            <w:tcW w:w="664" w:type="dxa"/>
          </w:tcPr>
          <w:p>
            <w:pPr>
              <w:pStyle w:val="0"/>
            </w:pPr>
            <w:r>
              <w:rPr>
                <w:sz w:val="20"/>
              </w:rPr>
              <w:t xml:space="preserve">2.5.</w:t>
            </w:r>
          </w:p>
        </w:tc>
        <w:tc>
          <w:tcPr>
            <w:tcW w:w="3124" w:type="dxa"/>
          </w:tcPr>
          <w:p>
            <w:pPr>
              <w:pStyle w:val="0"/>
            </w:pPr>
            <w:r>
              <w:rPr>
                <w:sz w:val="20"/>
              </w:rPr>
              <w:t xml:space="preserve">Проведение обучающих мероприятий для субъектов малого и среднего предпринимательства по участию в закупках согласно </w:t>
            </w:r>
            <w:hyperlink w:history="0" r:id="rId221"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Закону</w:t>
              </w:r>
            </w:hyperlink>
            <w:r>
              <w:rPr>
                <w:sz w:val="20"/>
              </w:rPr>
              <w:t xml:space="preserve"> N 44-ФЗ</w:t>
            </w:r>
          </w:p>
        </w:tc>
        <w:tc>
          <w:tcPr>
            <w:tcW w:w="3063" w:type="dxa"/>
          </w:tcPr>
          <w:p>
            <w:pPr>
              <w:pStyle w:val="0"/>
            </w:pPr>
            <w:r>
              <w:rPr>
                <w:sz w:val="20"/>
              </w:rPr>
              <w:t xml:space="preserve">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w:t>
            </w:r>
          </w:p>
        </w:tc>
        <w:tc>
          <w:tcPr>
            <w:tcW w:w="3124" w:type="dxa"/>
          </w:tcPr>
          <w:p>
            <w:pPr>
              <w:pStyle w:val="0"/>
            </w:pPr>
            <w:r>
              <w:rPr>
                <w:sz w:val="20"/>
              </w:rPr>
              <w:t xml:space="preserve">повышение уровня компетентности субъектов малого и среднего предпринимательства по участию в закупках согласно </w:t>
            </w:r>
            <w:hyperlink w:history="0" r:id="rId222"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Закону</w:t>
              </w:r>
            </w:hyperlink>
            <w:r>
              <w:rPr>
                <w:sz w:val="20"/>
              </w:rPr>
              <w:t xml:space="preserve"> N 44-ФЗ</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w:t>
            </w:r>
          </w:p>
          <w:p>
            <w:pPr>
              <w:pStyle w:val="0"/>
            </w:pPr>
            <w:r>
              <w:rPr>
                <w:sz w:val="20"/>
              </w:rPr>
              <w:t xml:space="preserve">органы местного самоуправления (по согласованию)</w:t>
            </w:r>
          </w:p>
        </w:tc>
      </w:tr>
      <w:tr>
        <w:tc>
          <w:tcPr>
            <w:tcW w:w="664" w:type="dxa"/>
          </w:tcPr>
          <w:p>
            <w:pPr>
              <w:pStyle w:val="0"/>
            </w:pPr>
            <w:r>
              <w:rPr>
                <w:sz w:val="20"/>
              </w:rPr>
              <w:t xml:space="preserve">3.</w:t>
            </w:r>
          </w:p>
        </w:tc>
        <w:tc>
          <w:tcPr>
            <w:gridSpan w:val="6"/>
            <w:tcW w:w="17030" w:type="dxa"/>
          </w:tcPr>
          <w:p>
            <w:pPr>
              <w:pStyle w:val="0"/>
            </w:pPr>
            <w:r>
              <w:rPr>
                <w:sz w:val="20"/>
              </w:rPr>
              <w:t xml:space="preserve">Повышение качества управления закупочной деятельностью субъектов естественных монополий и компаний с государственным участием</w:t>
            </w:r>
          </w:p>
        </w:tc>
      </w:tr>
      <w:tr>
        <w:tblPrEx>
          <w:tblBorders>
            <w:insideH w:val="nil"/>
          </w:tblBorders>
        </w:tblPrEx>
        <w:tc>
          <w:tcPr>
            <w:tcW w:w="664" w:type="dxa"/>
            <w:tcBorders>
              <w:bottom w:val="nil"/>
            </w:tcBorders>
          </w:tcPr>
          <w:p>
            <w:pPr>
              <w:pStyle w:val="0"/>
            </w:pPr>
            <w:r>
              <w:rPr>
                <w:sz w:val="20"/>
              </w:rPr>
              <w:t xml:space="preserve">3.1.</w:t>
            </w:r>
          </w:p>
        </w:tc>
        <w:tc>
          <w:tcPr>
            <w:tcW w:w="3124" w:type="dxa"/>
            <w:tcBorders>
              <w:bottom w:val="nil"/>
            </w:tcBorders>
          </w:tcPr>
          <w:p>
            <w:pPr>
              <w:pStyle w:val="0"/>
            </w:pPr>
            <w:r>
              <w:rPr>
                <w:sz w:val="20"/>
              </w:rPr>
              <w:t xml:space="preserve">Размещение субъектами естественных монополий, хозяйствующими субъектами, доля автономного округа или муниципального образования в которых составляет более 50%, в открытом доступе в сети Интернет перечня товаров (работ и услуг), поставляемых (выполняемых или оказываемых) субъектами малого и среднего предпринимательства</w:t>
            </w:r>
          </w:p>
        </w:tc>
        <w:tc>
          <w:tcPr>
            <w:tcW w:w="3063" w:type="dxa"/>
            <w:tcBorders>
              <w:bottom w:val="nil"/>
            </w:tcBorders>
          </w:tcPr>
          <w:p>
            <w:pPr>
              <w:pStyle w:val="0"/>
            </w:pPr>
            <w:r>
              <w:rPr>
                <w:sz w:val="20"/>
              </w:rPr>
              <w:t xml:space="preserve">низкий уровень участия субъектов малого и среднего предпринимательства при закупках в соответствии с </w:t>
            </w:r>
            <w:hyperlink w:history="0" r:id="rId223" w:tooltip="Федеральный закон от 18.07.2011 N 223-ФЗ (ред. от 01.07.2021)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N 223-ФЗ</w:t>
            </w:r>
          </w:p>
        </w:tc>
        <w:tc>
          <w:tcPr>
            <w:tcW w:w="3124" w:type="dxa"/>
            <w:tcBorders>
              <w:bottom w:val="nil"/>
            </w:tcBorders>
          </w:tcPr>
          <w:p>
            <w:pPr>
              <w:pStyle w:val="0"/>
            </w:pPr>
            <w:r>
              <w:rPr>
                <w:sz w:val="20"/>
              </w:rPr>
              <w:t xml:space="preserve">повышение эффективности закупочной деятельности субъектов естественных монополий, хозяйствующих субъектов, доля автономного округа или муниципального образования в которых составляет более 50%, у субъектов малого и среднего предпринимательства</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3061" w:type="dxa"/>
            <w:tcBorders>
              <w:bottom w:val="nil"/>
            </w:tcBorders>
          </w:tcPr>
          <w:p>
            <w:pPr>
              <w:pStyle w:val="0"/>
            </w:pPr>
            <w:r>
              <w:rPr>
                <w:sz w:val="20"/>
              </w:rPr>
              <w:t xml:space="preserve">Депимущества Югры, Депстрой и ЖКК Югры,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24"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64" w:type="dxa"/>
          </w:tcPr>
          <w:p>
            <w:pPr>
              <w:pStyle w:val="0"/>
            </w:pPr>
            <w:r>
              <w:rPr>
                <w:sz w:val="20"/>
              </w:rPr>
              <w:t xml:space="preserve">4.</w:t>
            </w:r>
          </w:p>
        </w:tc>
        <w:tc>
          <w:tcPr>
            <w:gridSpan w:val="6"/>
            <w:tcW w:w="17030" w:type="dxa"/>
          </w:tcPr>
          <w:p>
            <w:pPr>
              <w:pStyle w:val="0"/>
            </w:pPr>
            <w:r>
              <w:rPr>
                <w:sz w:val="20"/>
              </w:rPr>
              <w:t xml:space="preserve">Устранение избыточного государственного и муниципального регулирования, а также снижение административных барьеров</w:t>
            </w:r>
          </w:p>
        </w:tc>
      </w:tr>
      <w:tr>
        <w:tc>
          <w:tcPr>
            <w:tcW w:w="664" w:type="dxa"/>
          </w:tcPr>
          <w:p>
            <w:pPr>
              <w:pStyle w:val="0"/>
            </w:pPr>
            <w:r>
              <w:rPr>
                <w:sz w:val="20"/>
              </w:rPr>
              <w:t xml:space="preserve">4.1.</w:t>
            </w:r>
          </w:p>
        </w:tc>
        <w:tc>
          <w:tcPr>
            <w:tcW w:w="3124" w:type="dxa"/>
          </w:tcPr>
          <w:p>
            <w:pPr>
              <w:pStyle w:val="0"/>
            </w:pPr>
            <w:r>
              <w:rPr>
                <w:sz w:val="20"/>
              </w:rPr>
              <w:t xml:space="preserve">Анализ действующих нормативных правовых актов автономного округа, органов местного самоуправления муниципальных образований автономного округа на соответствие требованиям антимонопольного законодательства</w:t>
            </w:r>
          </w:p>
        </w:tc>
        <w:tc>
          <w:tcPr>
            <w:tcW w:w="3063" w:type="dxa"/>
          </w:tcPr>
          <w:p>
            <w:pPr>
              <w:pStyle w:val="0"/>
            </w:pPr>
            <w:r>
              <w:rPr>
                <w:sz w:val="20"/>
              </w:rPr>
              <w:t xml:space="preserve">наличие рисков несоблюдения запретов, установленных Федеральным </w:t>
            </w:r>
            <w:hyperlink w:history="0" r:id="rId225" w:tooltip="Федеральный закон от 26.07.2006 N 135-ФЗ (ред. от 02.07.2021) &quot;О защите конкуренции&quot; (с изм. и доп., вступ. в силу с 01.09.2021) ------------ Недействующая редакция {КонсультантПлюс}">
              <w:r>
                <w:rPr>
                  <w:sz w:val="20"/>
                  <w:color w:val="0000ff"/>
                </w:rPr>
                <w:t xml:space="preserve">законом</w:t>
              </w:r>
            </w:hyperlink>
            <w:r>
              <w:rPr>
                <w:sz w:val="20"/>
              </w:rPr>
              <w:t xml:space="preserve"> от 26 июля 2006 года N 135-ФЗ "О защите конкуренции"</w:t>
            </w:r>
          </w:p>
        </w:tc>
        <w:tc>
          <w:tcPr>
            <w:tcW w:w="3124" w:type="dxa"/>
          </w:tcPr>
          <w:p>
            <w:pPr>
              <w:pStyle w:val="0"/>
            </w:pPr>
            <w:r>
              <w:rPr>
                <w:sz w:val="20"/>
              </w:rPr>
              <w:t xml:space="preserve">устранение административных барьеров, развитие конкуренции</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аналитические материалы</w:t>
            </w:r>
          </w:p>
        </w:tc>
        <w:tc>
          <w:tcPr>
            <w:tcW w:w="3061" w:type="dxa"/>
          </w:tcPr>
          <w:p>
            <w:pPr>
              <w:pStyle w:val="0"/>
            </w:pPr>
            <w:r>
              <w:rPr>
                <w:sz w:val="20"/>
              </w:rPr>
              <w:t xml:space="preserve">Депэкономики Югры</w:t>
            </w:r>
          </w:p>
        </w:tc>
      </w:tr>
      <w:tr>
        <w:tblPrEx>
          <w:tblBorders>
            <w:insideH w:val="nil"/>
          </w:tblBorders>
        </w:tblPrEx>
        <w:tc>
          <w:tcPr>
            <w:tcW w:w="664" w:type="dxa"/>
            <w:tcBorders>
              <w:bottom w:val="nil"/>
            </w:tcBorders>
          </w:tcPr>
          <w:p>
            <w:pPr>
              <w:pStyle w:val="0"/>
            </w:pPr>
            <w:r>
              <w:rPr>
                <w:sz w:val="20"/>
              </w:rPr>
              <w:t xml:space="preserve">4.2.</w:t>
            </w:r>
          </w:p>
        </w:tc>
        <w:tc>
          <w:tcPr>
            <w:tcW w:w="3124" w:type="dxa"/>
            <w:tcBorders>
              <w:bottom w:val="nil"/>
            </w:tcBorders>
          </w:tcPr>
          <w:p>
            <w:pPr>
              <w:pStyle w:val="0"/>
            </w:pPr>
            <w:r>
              <w:rPr>
                <w:sz w:val="20"/>
              </w:rPr>
              <w:t xml:space="preserve">Оптимизация сроков предоставления государственных услуг путем сокращения нормативных сроков, установленных административными регламентами (при необходимости)</w:t>
            </w:r>
          </w:p>
        </w:tc>
        <w:tc>
          <w:tcPr>
            <w:tcW w:w="3063" w:type="dxa"/>
            <w:tcBorders>
              <w:bottom w:val="nil"/>
            </w:tcBorders>
          </w:tcPr>
          <w:p>
            <w:pPr>
              <w:pStyle w:val="0"/>
            </w:pPr>
            <w:r>
              <w:rPr>
                <w:sz w:val="20"/>
              </w:rPr>
              <w:t xml:space="preserve">недостаточный уровень удовлетворенности качеством и условиями предоставления услуг их получателями</w:t>
            </w:r>
          </w:p>
        </w:tc>
        <w:tc>
          <w:tcPr>
            <w:tcW w:w="3124" w:type="dxa"/>
            <w:tcBorders>
              <w:bottom w:val="nil"/>
            </w:tcBorders>
          </w:tcPr>
          <w:p>
            <w:pPr>
              <w:pStyle w:val="0"/>
            </w:pPr>
            <w:r>
              <w:rPr>
                <w:sz w:val="20"/>
              </w:rPr>
              <w:t xml:space="preserve">устранение избыточного государственного и муниципального регулирования, снижение административных барьеров</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правовой акт исполнительного органа, органа местного самоуправления</w:t>
            </w:r>
          </w:p>
        </w:tc>
        <w:tc>
          <w:tcPr>
            <w:tcW w:w="3061" w:type="dxa"/>
            <w:tcBorders>
              <w:bottom w:val="nil"/>
            </w:tcBorders>
          </w:tcPr>
          <w:p>
            <w:pPr>
              <w:pStyle w:val="0"/>
            </w:pPr>
            <w:r>
              <w:rPr>
                <w:sz w:val="20"/>
              </w:rPr>
              <w:t xml:space="preserve">исполнительные органы автономного округа, оказывающие государственные услуги</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2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64" w:type="dxa"/>
            <w:tcBorders>
              <w:bottom w:val="nil"/>
            </w:tcBorders>
          </w:tcPr>
          <w:p>
            <w:pPr>
              <w:pStyle w:val="0"/>
            </w:pPr>
            <w:r>
              <w:rPr>
                <w:sz w:val="20"/>
              </w:rPr>
              <w:t xml:space="preserve">4.3.</w:t>
            </w:r>
          </w:p>
        </w:tc>
        <w:tc>
          <w:tcPr>
            <w:tcW w:w="3124" w:type="dxa"/>
            <w:tcBorders>
              <w:bottom w:val="nil"/>
            </w:tcBorders>
          </w:tcPr>
          <w:p>
            <w:pPr>
              <w:pStyle w:val="0"/>
            </w:pPr>
            <w:r>
              <w:rPr>
                <w:sz w:val="20"/>
              </w:rPr>
              <w:t xml:space="preserve">Проведение публичных обсуждений правоприменительной практики по контрольно-надзорной деятельности в сфере образования</w:t>
            </w:r>
          </w:p>
        </w:tc>
        <w:tc>
          <w:tcPr>
            <w:tcW w:w="3063" w:type="dxa"/>
            <w:tcBorders>
              <w:bottom w:val="nil"/>
            </w:tcBorders>
          </w:tcPr>
          <w:p>
            <w:pPr>
              <w:pStyle w:val="0"/>
            </w:pPr>
            <w:r>
              <w:rPr>
                <w:sz w:val="20"/>
              </w:rPr>
              <w:t xml:space="preserve">недостаточная информированность юридических лиц, индивидуальных предпринимателей по вопросам соблюдения обязательных требований, а также требований, установленных муниципальными правовыми актами</w:t>
            </w:r>
          </w:p>
        </w:tc>
        <w:tc>
          <w:tcPr>
            <w:tcW w:w="3124" w:type="dxa"/>
            <w:tcBorders>
              <w:bottom w:val="nil"/>
            </w:tcBorders>
          </w:tcPr>
          <w:p>
            <w:pPr>
              <w:pStyle w:val="0"/>
            </w:pPr>
            <w:r>
              <w:rPr>
                <w:sz w:val="20"/>
              </w:rPr>
              <w:t xml:space="preserve">предупреждение нарушений юридическими лицами и индивидуальными предпринимателями обязательных требований, включая устранение причин, факторов и условий, способствующих возможному нарушению обязательных требований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в уполномоченный орган</w:t>
            </w:r>
          </w:p>
        </w:tc>
        <w:tc>
          <w:tcPr>
            <w:tcW w:w="3061"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2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64" w:type="dxa"/>
            <w:tcBorders>
              <w:bottom w:val="nil"/>
            </w:tcBorders>
          </w:tcPr>
          <w:p>
            <w:pPr>
              <w:pStyle w:val="0"/>
            </w:pPr>
            <w:r>
              <w:rPr>
                <w:sz w:val="20"/>
              </w:rPr>
              <w:t xml:space="preserve">4.4.</w:t>
            </w:r>
          </w:p>
        </w:tc>
        <w:tc>
          <w:tcPr>
            <w:tcW w:w="3124" w:type="dxa"/>
            <w:tcBorders>
              <w:bottom w:val="nil"/>
            </w:tcBorders>
          </w:tcPr>
          <w:p>
            <w:pPr>
              <w:pStyle w:val="0"/>
            </w:pPr>
            <w:r>
              <w:rPr>
                <w:sz w:val="20"/>
              </w:rPr>
              <w:t xml:space="preserve">Определение предприятий, учреждений, хозяйственных обществ с государственным или муниципальным участием (с долей участия 50 и более процентов), осуществляющих деятельность сфере строительства</w:t>
            </w:r>
          </w:p>
        </w:tc>
        <w:tc>
          <w:tcPr>
            <w:tcW w:w="3063" w:type="dxa"/>
            <w:tcBorders>
              <w:bottom w:val="nil"/>
            </w:tcBorders>
          </w:tcPr>
          <w:p>
            <w:pPr>
              <w:pStyle w:val="0"/>
            </w:pPr>
            <w:r>
              <w:rPr>
                <w:sz w:val="20"/>
              </w:rPr>
              <w:t xml:space="preserve">наличие административных барьеров</w:t>
            </w:r>
          </w:p>
        </w:tc>
        <w:tc>
          <w:tcPr>
            <w:tcW w:w="3124" w:type="dxa"/>
            <w:tcBorders>
              <w:bottom w:val="nil"/>
            </w:tcBorders>
          </w:tcPr>
          <w:p>
            <w:pPr>
              <w:pStyle w:val="0"/>
            </w:pPr>
            <w:r>
              <w:rPr>
                <w:sz w:val="20"/>
              </w:rPr>
              <w:t xml:space="preserve">увеличение доли организаций частной формы собственности</w:t>
            </w:r>
          </w:p>
        </w:tc>
        <w:tc>
          <w:tcPr>
            <w:tcW w:w="1789" w:type="dxa"/>
            <w:tcBorders>
              <w:bottom w:val="nil"/>
            </w:tcBorders>
          </w:tcPr>
          <w:p>
            <w:pPr>
              <w:pStyle w:val="0"/>
            </w:pPr>
            <w:r>
              <w:rPr>
                <w:sz w:val="20"/>
              </w:rPr>
              <w:t xml:space="preserve">30 декабря 2022 года</w:t>
            </w:r>
          </w:p>
        </w:tc>
        <w:tc>
          <w:tcPr>
            <w:tcW w:w="2869" w:type="dxa"/>
            <w:tcBorders>
              <w:bottom w:val="nil"/>
            </w:tcBorders>
          </w:tcPr>
          <w:p>
            <w:pPr>
              <w:pStyle w:val="0"/>
            </w:pPr>
            <w:r>
              <w:rPr>
                <w:sz w:val="20"/>
              </w:rPr>
              <w:t xml:space="preserve">доклад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Депстрой и ЖКК Югры</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2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64" w:type="dxa"/>
            <w:tcBorders>
              <w:bottom w:val="nil"/>
            </w:tcBorders>
          </w:tcPr>
          <w:p>
            <w:pPr>
              <w:pStyle w:val="0"/>
            </w:pPr>
            <w:r>
              <w:rPr>
                <w:sz w:val="20"/>
              </w:rPr>
              <w:t xml:space="preserve">4.5.</w:t>
            </w:r>
          </w:p>
        </w:tc>
        <w:tc>
          <w:tcPr>
            <w:tcW w:w="3124" w:type="dxa"/>
            <w:tcBorders>
              <w:bottom w:val="nil"/>
            </w:tcBorders>
          </w:tcPr>
          <w:p>
            <w:pPr>
              <w:pStyle w:val="0"/>
            </w:pPr>
            <w:r>
              <w:rPr>
                <w:sz w:val="20"/>
              </w:rPr>
              <w:t xml:space="preserve">Создание специализированного раздела в сети Интернет на Портале развития малого и среднего предпринимательства Югры (бизнесюгры.рф), инвестиционном портале Югры (investugra.ru), официальном сайте Уполномоченного по защите прав предпринимателей в автономном округе и торгово-промышленных палат, содержащего информацию о типовом порядке и рекомендуемых правилах, проведения процедуры медиации в сфере малого и среднего предпринимательства, а также контактные данные медиаторов, организаций, осуществляющих деятельность по обеспечению проведения процедуры медиации, условия оказания услуг по проведению процедуры медиации в соответствии с Федеральным </w:t>
            </w:r>
            <w:hyperlink w:history="0" r:id="rId229"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0"/>
                  <w:color w:val="0000ff"/>
                </w:rPr>
                <w:t xml:space="preserve">законом</w:t>
              </w:r>
            </w:hyperlink>
            <w:r>
              <w:rPr>
                <w:sz w:val="20"/>
              </w:rPr>
              <w:t xml:space="preserve"> от 27 июля 2010 года N 193-ФЗ "Об альтернативной процедуре урегулирования споров с участием посредника (процедуре медиации)" (далее - Закон N 193-ФЗ)</w:t>
            </w:r>
          </w:p>
        </w:tc>
        <w:tc>
          <w:tcPr>
            <w:tcW w:w="3063" w:type="dxa"/>
            <w:tcBorders>
              <w:bottom w:val="nil"/>
            </w:tcBorders>
          </w:tcPr>
          <w:p>
            <w:pPr>
              <w:pStyle w:val="0"/>
            </w:pPr>
            <w:r>
              <w:rPr>
                <w:sz w:val="20"/>
              </w:rPr>
              <w:t xml:space="preserve">низкий уровень информированности предпринимательского сообщества о возможностях решения споров альтернативными способами (процедуре медиации)</w:t>
            </w:r>
          </w:p>
        </w:tc>
        <w:tc>
          <w:tcPr>
            <w:tcW w:w="3124" w:type="dxa"/>
            <w:tcBorders>
              <w:bottom w:val="nil"/>
            </w:tcBorders>
          </w:tcPr>
          <w:p>
            <w:pPr>
              <w:pStyle w:val="0"/>
            </w:pPr>
            <w:r>
              <w:rPr>
                <w:sz w:val="20"/>
              </w:rPr>
              <w:t xml:space="preserve">Повышение информированности предпринимательского сообщества в соответствующем направлении</w:t>
            </w:r>
          </w:p>
        </w:tc>
        <w:tc>
          <w:tcPr>
            <w:tcW w:w="1789" w:type="dxa"/>
            <w:tcBorders>
              <w:bottom w:val="nil"/>
            </w:tcBorders>
          </w:tcPr>
          <w:p>
            <w:pPr>
              <w:pStyle w:val="0"/>
            </w:pPr>
            <w:r>
              <w:rPr>
                <w:sz w:val="20"/>
              </w:rPr>
              <w:t xml:space="preserve">30 марта 2022 года</w:t>
            </w:r>
          </w:p>
        </w:tc>
        <w:tc>
          <w:tcPr>
            <w:tcW w:w="2869" w:type="dxa"/>
            <w:tcBorders>
              <w:bottom w:val="nil"/>
            </w:tcBorders>
          </w:tcPr>
          <w:p>
            <w:pPr>
              <w:pStyle w:val="0"/>
            </w:pPr>
            <w:r>
              <w:rPr>
                <w:sz w:val="20"/>
              </w:rPr>
              <w:t xml:space="preserve">информация на официальном сайте Депэкономики Югры</w:t>
            </w:r>
          </w:p>
        </w:tc>
        <w:tc>
          <w:tcPr>
            <w:tcW w:w="3061" w:type="dxa"/>
            <w:tcBorders>
              <w:bottom w:val="nil"/>
            </w:tcBorders>
          </w:tcPr>
          <w:p>
            <w:pPr>
              <w:pStyle w:val="0"/>
            </w:pPr>
            <w:r>
              <w:rPr>
                <w:sz w:val="20"/>
              </w:rPr>
              <w:t xml:space="preserve">Депэкономики Югры,</w:t>
            </w:r>
          </w:p>
          <w:p>
            <w:pPr>
              <w:pStyle w:val="0"/>
            </w:pPr>
            <w:r>
              <w:rPr>
                <w:sz w:val="20"/>
              </w:rPr>
              <w:t xml:space="preserve">Уполномоченный по защите прав предпринимателей в автономном округе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(п. 4.5 введен </w:t>
            </w:r>
            <w:hyperlink w:history="0" r:id="rId230" w:tooltip="Распоряжение Губернатора ХМАО - Югры от 26.01.2022 N 18-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26.01.2022 N 18-рг)</w:t>
            </w:r>
          </w:p>
        </w:tc>
      </w:tr>
      <w:tr>
        <w:tblPrEx>
          <w:tblBorders>
            <w:insideH w:val="nil"/>
          </w:tblBorders>
        </w:tblPrEx>
        <w:tc>
          <w:tcPr>
            <w:tcW w:w="664" w:type="dxa"/>
            <w:tcBorders>
              <w:bottom w:val="nil"/>
            </w:tcBorders>
          </w:tcPr>
          <w:p>
            <w:pPr>
              <w:pStyle w:val="0"/>
            </w:pPr>
            <w:r>
              <w:rPr>
                <w:sz w:val="20"/>
              </w:rPr>
              <w:t xml:space="preserve">4.6.</w:t>
            </w:r>
          </w:p>
        </w:tc>
        <w:tc>
          <w:tcPr>
            <w:tcW w:w="3124" w:type="dxa"/>
            <w:tcBorders>
              <w:bottom w:val="nil"/>
            </w:tcBorders>
          </w:tcPr>
          <w:p>
            <w:pPr>
              <w:pStyle w:val="0"/>
            </w:pPr>
            <w:r>
              <w:rPr>
                <w:sz w:val="20"/>
              </w:rPr>
              <w:t xml:space="preserve">Проведение информационной кампании о функционировании в автономном округе института медиации в сфере малого и среднего предпринимательства (проведение семинаров, публикация информационных сообщений на официальном сайте Депэкономики Югры о положительных результатах разрешения споров посредством процедуры медиации) в соответствии с </w:t>
            </w:r>
            <w:hyperlink w:history="0" r:id="rId231"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0"/>
                  <w:color w:val="0000ff"/>
                </w:rPr>
                <w:t xml:space="preserve">Законом</w:t>
              </w:r>
            </w:hyperlink>
            <w:r>
              <w:rPr>
                <w:sz w:val="20"/>
              </w:rPr>
              <w:t xml:space="preserve"> N 193-ФЗ</w:t>
            </w:r>
          </w:p>
        </w:tc>
        <w:tc>
          <w:tcPr>
            <w:tcW w:w="3063" w:type="dxa"/>
            <w:tcBorders>
              <w:bottom w:val="nil"/>
            </w:tcBorders>
          </w:tcPr>
          <w:p>
            <w:pPr>
              <w:pStyle w:val="0"/>
            </w:pPr>
            <w:r>
              <w:rPr>
                <w:sz w:val="20"/>
              </w:rPr>
              <w:t xml:space="preserve">низкий уровень информированности предпринимательского сообщества о возможностях решения споров альтернативными способами (процедуре медиации)</w:t>
            </w:r>
          </w:p>
        </w:tc>
        <w:tc>
          <w:tcPr>
            <w:tcW w:w="3124" w:type="dxa"/>
            <w:tcBorders>
              <w:bottom w:val="nil"/>
            </w:tcBorders>
          </w:tcPr>
          <w:p>
            <w:pPr>
              <w:pStyle w:val="0"/>
            </w:pPr>
            <w:r>
              <w:rPr>
                <w:sz w:val="20"/>
              </w:rPr>
              <w:t xml:space="preserve">Повышение информированности предпринимательского сообщества</w:t>
            </w:r>
          </w:p>
        </w:tc>
        <w:tc>
          <w:tcPr>
            <w:tcW w:w="1789" w:type="dxa"/>
            <w:tcBorders>
              <w:bottom w:val="nil"/>
            </w:tcBorders>
          </w:tcPr>
          <w:p>
            <w:pPr>
              <w:pStyle w:val="0"/>
            </w:pPr>
            <w:r>
              <w:rPr>
                <w:sz w:val="20"/>
              </w:rPr>
              <w:t xml:space="preserve">30 декабря 2022 года</w:t>
            </w:r>
          </w:p>
        </w:tc>
        <w:tc>
          <w:tcPr>
            <w:tcW w:w="2869" w:type="dxa"/>
            <w:tcBorders>
              <w:bottom w:val="nil"/>
            </w:tcBorders>
          </w:tcPr>
          <w:p>
            <w:pPr>
              <w:pStyle w:val="0"/>
            </w:pPr>
            <w:r>
              <w:rPr>
                <w:sz w:val="20"/>
              </w:rPr>
              <w:t xml:space="preserve">информация на официальном сайте Депэкономики Югры</w:t>
            </w:r>
          </w:p>
        </w:tc>
        <w:tc>
          <w:tcPr>
            <w:tcW w:w="3061" w:type="dxa"/>
            <w:tcBorders>
              <w:bottom w:val="nil"/>
            </w:tcBorders>
          </w:tcPr>
          <w:p>
            <w:pPr>
              <w:pStyle w:val="0"/>
            </w:pPr>
            <w:r>
              <w:rPr>
                <w:sz w:val="20"/>
              </w:rPr>
              <w:t xml:space="preserve">Депэкономики Югры</w:t>
            </w:r>
          </w:p>
        </w:tc>
      </w:tr>
      <w:tr>
        <w:tblPrEx>
          <w:tblBorders>
            <w:insideH w:val="nil"/>
          </w:tblBorders>
        </w:tblPrEx>
        <w:tc>
          <w:tcPr>
            <w:gridSpan w:val="7"/>
            <w:tcW w:w="17694" w:type="dxa"/>
            <w:tcBorders>
              <w:top w:val="nil"/>
            </w:tcBorders>
          </w:tcPr>
          <w:p>
            <w:pPr>
              <w:pStyle w:val="0"/>
              <w:jc w:val="both"/>
            </w:pPr>
            <w:r>
              <w:rPr>
                <w:sz w:val="20"/>
              </w:rPr>
              <w:t xml:space="preserve">(п. 4.6 введен </w:t>
            </w:r>
            <w:hyperlink w:history="0" r:id="rId232" w:tooltip="Распоряжение Губернатора ХМАО - Югры от 26.01.2022 N 18-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26.01.2022 N 18-рг)</w:t>
            </w:r>
          </w:p>
        </w:tc>
      </w:tr>
      <w:tr>
        <w:tblPrEx>
          <w:tblBorders>
            <w:insideH w:val="nil"/>
          </w:tblBorders>
        </w:tblPrEx>
        <w:tc>
          <w:tcPr>
            <w:tcW w:w="664" w:type="dxa"/>
            <w:tcBorders>
              <w:bottom w:val="nil"/>
            </w:tcBorders>
          </w:tcPr>
          <w:p>
            <w:pPr>
              <w:pStyle w:val="0"/>
            </w:pPr>
            <w:r>
              <w:rPr>
                <w:sz w:val="20"/>
              </w:rPr>
              <w:t xml:space="preserve">4.7.</w:t>
            </w:r>
          </w:p>
        </w:tc>
        <w:tc>
          <w:tcPr>
            <w:tcW w:w="3124" w:type="dxa"/>
            <w:tcBorders>
              <w:bottom w:val="nil"/>
            </w:tcBorders>
          </w:tcPr>
          <w:p>
            <w:pPr>
              <w:pStyle w:val="0"/>
            </w:pPr>
            <w:r>
              <w:rPr>
                <w:sz w:val="20"/>
              </w:rPr>
              <w:t xml:space="preserve">Публикация информации о действующих медиаторах и организациях, осуществляющих деятельность по обеспечению проведения процедуры медиации в автономном округе в соответствии с </w:t>
            </w:r>
            <w:hyperlink w:history="0" r:id="rId233"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0"/>
                  <w:color w:val="0000ff"/>
                </w:rPr>
                <w:t xml:space="preserve">Законом</w:t>
              </w:r>
            </w:hyperlink>
            <w:r>
              <w:rPr>
                <w:sz w:val="20"/>
              </w:rPr>
              <w:t xml:space="preserve"> N 193-ФЗ</w:t>
            </w:r>
          </w:p>
        </w:tc>
        <w:tc>
          <w:tcPr>
            <w:tcW w:w="3063" w:type="dxa"/>
            <w:tcBorders>
              <w:bottom w:val="nil"/>
            </w:tcBorders>
          </w:tcPr>
          <w:p>
            <w:pPr>
              <w:pStyle w:val="0"/>
            </w:pPr>
            <w:r>
              <w:rPr>
                <w:sz w:val="20"/>
              </w:rPr>
              <w:t xml:space="preserve">низкий уровень информированности предпринимательского сообщества о возможностях решения споров альтернативными способами (процедуре медиации)</w:t>
            </w:r>
          </w:p>
        </w:tc>
        <w:tc>
          <w:tcPr>
            <w:tcW w:w="3124" w:type="dxa"/>
            <w:tcBorders>
              <w:bottom w:val="nil"/>
            </w:tcBorders>
          </w:tcPr>
          <w:p>
            <w:pPr>
              <w:pStyle w:val="0"/>
            </w:pPr>
            <w:r>
              <w:rPr>
                <w:sz w:val="20"/>
              </w:rPr>
              <w:t xml:space="preserve">Повышение информированности предпринимательского сообщества</w:t>
            </w:r>
          </w:p>
        </w:tc>
        <w:tc>
          <w:tcPr>
            <w:tcW w:w="1789" w:type="dxa"/>
            <w:tcBorders>
              <w:bottom w:val="nil"/>
            </w:tcBorders>
          </w:tcPr>
          <w:p>
            <w:pPr>
              <w:pStyle w:val="0"/>
            </w:pPr>
            <w:r>
              <w:rPr>
                <w:sz w:val="20"/>
              </w:rPr>
              <w:t xml:space="preserve">30 марта 2022 года</w:t>
            </w:r>
          </w:p>
        </w:tc>
        <w:tc>
          <w:tcPr>
            <w:tcW w:w="2869" w:type="dxa"/>
            <w:tcBorders>
              <w:bottom w:val="nil"/>
            </w:tcBorders>
          </w:tcPr>
          <w:p>
            <w:pPr>
              <w:pStyle w:val="0"/>
            </w:pPr>
            <w:r>
              <w:rPr>
                <w:sz w:val="20"/>
              </w:rPr>
              <w:t xml:space="preserve">информация на официальном сайте Депэкономики Югры</w:t>
            </w:r>
          </w:p>
        </w:tc>
        <w:tc>
          <w:tcPr>
            <w:tcW w:w="3061" w:type="dxa"/>
            <w:tcBorders>
              <w:bottom w:val="nil"/>
            </w:tcBorders>
          </w:tcPr>
          <w:p>
            <w:pPr>
              <w:pStyle w:val="0"/>
            </w:pPr>
            <w:r>
              <w:rPr>
                <w:sz w:val="20"/>
              </w:rPr>
              <w:t xml:space="preserve">Депэкономики Югры</w:t>
            </w:r>
          </w:p>
        </w:tc>
      </w:tr>
      <w:tr>
        <w:tblPrEx>
          <w:tblBorders>
            <w:insideH w:val="nil"/>
          </w:tblBorders>
        </w:tblPrEx>
        <w:tc>
          <w:tcPr>
            <w:gridSpan w:val="7"/>
            <w:tcW w:w="17694" w:type="dxa"/>
            <w:tcBorders>
              <w:top w:val="nil"/>
            </w:tcBorders>
          </w:tcPr>
          <w:p>
            <w:pPr>
              <w:pStyle w:val="0"/>
              <w:jc w:val="both"/>
            </w:pPr>
            <w:r>
              <w:rPr>
                <w:sz w:val="20"/>
              </w:rPr>
              <w:t xml:space="preserve">(п. 4.7 введен </w:t>
            </w:r>
            <w:hyperlink w:history="0" r:id="rId234" w:tooltip="Распоряжение Губернатора ХМАО - Югры от 26.01.2022 N 18-рг &quot;О внесении изменений в приложение 2 к распоряжению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26.01.2022 N 18-рг)</w:t>
            </w:r>
          </w:p>
        </w:tc>
      </w:tr>
      <w:tr>
        <w:tc>
          <w:tcPr>
            <w:tcW w:w="664" w:type="dxa"/>
          </w:tcPr>
          <w:p>
            <w:pPr>
              <w:pStyle w:val="0"/>
            </w:pPr>
            <w:r>
              <w:rPr>
                <w:sz w:val="20"/>
              </w:rPr>
              <w:t xml:space="preserve">5.</w:t>
            </w:r>
          </w:p>
        </w:tc>
        <w:tc>
          <w:tcPr>
            <w:gridSpan w:val="6"/>
            <w:tcW w:w="17030" w:type="dxa"/>
          </w:tcPr>
          <w:p>
            <w:pPr>
              <w:pStyle w:val="0"/>
            </w:pPr>
            <w:r>
              <w:rPr>
                <w:sz w:val="20"/>
              </w:rPr>
              <w:t xml:space="preserve">Совершенствование процессов управления объектами государственной собственности и муниципальной собственности, включая 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автономного округа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tblPrEx>
          <w:tblBorders>
            <w:insideH w:val="nil"/>
          </w:tblBorders>
        </w:tblPrEx>
        <w:tc>
          <w:tcPr>
            <w:tcW w:w="664" w:type="dxa"/>
            <w:tcBorders>
              <w:bottom w:val="nil"/>
            </w:tcBorders>
          </w:tcPr>
          <w:p>
            <w:pPr>
              <w:pStyle w:val="0"/>
            </w:pPr>
            <w:r>
              <w:rPr>
                <w:sz w:val="20"/>
              </w:rPr>
              <w:t xml:space="preserve">5.1.</w:t>
            </w:r>
          </w:p>
        </w:tc>
        <w:tc>
          <w:tcPr>
            <w:tcW w:w="3124" w:type="dxa"/>
            <w:tcBorders>
              <w:bottom w:val="nil"/>
            </w:tcBorders>
          </w:tcPr>
          <w:p>
            <w:pPr>
              <w:pStyle w:val="0"/>
            </w:pPr>
            <w:r>
              <w:rPr>
                <w:sz w:val="20"/>
              </w:rPr>
              <w:t xml:space="preserve">Оценка эффективности управления муниципальным имуществом в соответствии с методикой, утвержденной приказом Депимущества Югры от 16 сентября 2019 года N 13-Пр-2</w:t>
            </w:r>
          </w:p>
        </w:tc>
        <w:tc>
          <w:tcPr>
            <w:tcW w:w="3063" w:type="dxa"/>
            <w:tcBorders>
              <w:bottom w:val="nil"/>
            </w:tcBorders>
          </w:tcPr>
          <w:p>
            <w:pPr>
              <w:pStyle w:val="0"/>
            </w:pPr>
            <w:r>
              <w:rPr>
                <w:sz w:val="20"/>
              </w:rPr>
              <w:t xml:space="preserve">влияние государственных и муниципальных предприятий на развитие конкуренции</w:t>
            </w:r>
          </w:p>
        </w:tc>
        <w:tc>
          <w:tcPr>
            <w:tcW w:w="3124" w:type="dxa"/>
            <w:tcBorders>
              <w:bottom w:val="nil"/>
            </w:tcBorders>
          </w:tcPr>
          <w:p>
            <w:pPr>
              <w:pStyle w:val="0"/>
            </w:pPr>
            <w:r>
              <w:rPr>
                <w:sz w:val="20"/>
              </w:rPr>
              <w:t xml:space="preserve">совершенствование процессов управления объектами государственной и муниципальной собственности автономного округа, ограничение влияния государственных предприятий на конкуренцию</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Депимущества Югры,</w:t>
            </w:r>
          </w:p>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3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5.2.</w:t>
            </w:r>
          </w:p>
        </w:tc>
        <w:tc>
          <w:tcPr>
            <w:tcW w:w="3124" w:type="dxa"/>
          </w:tcPr>
          <w:p>
            <w:pPr>
              <w:pStyle w:val="0"/>
            </w:pPr>
            <w:r>
              <w:rPr>
                <w:sz w:val="20"/>
              </w:rPr>
              <w:t xml:space="preserve">Мониторинг принятых на муниципальном уровне решений, приводящих к росту доли хозяйствующих субъектов, учреждаемых и контролируемых муниципальными образованиями, с оценкой их влияния на состояние конкуренции по соответствующим товарным рынкам</w:t>
            </w:r>
          </w:p>
        </w:tc>
        <w:tc>
          <w:tcPr>
            <w:tcW w:w="3063" w:type="dxa"/>
          </w:tcPr>
          <w:p>
            <w:pPr>
              <w:pStyle w:val="0"/>
            </w:pPr>
            <w:r>
              <w:rPr>
                <w:sz w:val="20"/>
              </w:rPr>
              <w:t xml:space="preserve">влияние муниципальных предприятий на развитие конкуренции</w:t>
            </w:r>
          </w:p>
        </w:tc>
        <w:tc>
          <w:tcPr>
            <w:tcW w:w="3124" w:type="dxa"/>
          </w:tcPr>
          <w:p>
            <w:pPr>
              <w:pStyle w:val="0"/>
            </w:pPr>
            <w:r>
              <w:rPr>
                <w:sz w:val="20"/>
              </w:rPr>
              <w:t xml:space="preserve">сокращение доли хозяйствующих субъектов, учреждаемых или контролируемых государством и/или муниципальными образованиями, в общем количестве хозяйствующих субъектов, осуществляющих деятельность на товарных рынках</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органы местного самоуправления (по согласованию)</w:t>
            </w:r>
          </w:p>
        </w:tc>
      </w:tr>
      <w:tr>
        <w:tc>
          <w:tcPr>
            <w:tcW w:w="664" w:type="dxa"/>
          </w:tcPr>
          <w:p>
            <w:pPr>
              <w:pStyle w:val="0"/>
            </w:pPr>
            <w:r>
              <w:rPr>
                <w:sz w:val="20"/>
              </w:rPr>
              <w:t xml:space="preserve">5.3.</w:t>
            </w:r>
          </w:p>
        </w:tc>
        <w:tc>
          <w:tcPr>
            <w:tcW w:w="3124" w:type="dxa"/>
          </w:tcPr>
          <w:p>
            <w:pPr>
              <w:pStyle w:val="0"/>
            </w:pPr>
            <w:r>
              <w:rPr>
                <w:sz w:val="20"/>
              </w:rPr>
              <w:t xml:space="preserve">Ежегодный отчет о выполнении комплекса мероприятий (программы) по эффективному управлению государственными предприятиями и учреждениями, акционерными обществами с государственным участием, государственными некоммерческими организациями, наделенными правом предпринимательской деятельности</w:t>
            </w:r>
          </w:p>
        </w:tc>
        <w:tc>
          <w:tcPr>
            <w:tcW w:w="3063" w:type="dxa"/>
          </w:tcPr>
          <w:p>
            <w:pPr>
              <w:pStyle w:val="0"/>
            </w:pPr>
            <w:r>
              <w:rPr>
                <w:sz w:val="20"/>
              </w:rPr>
              <w:t xml:space="preserve">влияние государственных предприятий на развитие конкуренции</w:t>
            </w:r>
          </w:p>
        </w:tc>
        <w:tc>
          <w:tcPr>
            <w:tcW w:w="3124" w:type="dxa"/>
          </w:tcPr>
          <w:p>
            <w:pPr>
              <w:pStyle w:val="0"/>
            </w:pPr>
            <w:r>
              <w:rPr>
                <w:sz w:val="20"/>
              </w:rPr>
              <w:t xml:space="preserve">совершенствование процессов управления объектами государственной собственности автономного округа, ограничение влияния государственных предприятий на конкуренцию</w:t>
            </w:r>
          </w:p>
        </w:tc>
        <w:tc>
          <w:tcPr>
            <w:tcW w:w="1789" w:type="dxa"/>
          </w:tcPr>
          <w:p>
            <w:pPr>
              <w:pStyle w:val="0"/>
            </w:pPr>
            <w:r>
              <w:rPr>
                <w:sz w:val="20"/>
              </w:rPr>
              <w:t xml:space="preserve">30 мая 2022 года,</w:t>
            </w:r>
          </w:p>
          <w:p>
            <w:pPr>
              <w:pStyle w:val="0"/>
            </w:pPr>
            <w:r>
              <w:rPr>
                <w:sz w:val="20"/>
              </w:rPr>
              <w:t xml:space="preserve">30 мая 2023 года,</w:t>
            </w:r>
          </w:p>
          <w:p>
            <w:pPr>
              <w:pStyle w:val="0"/>
            </w:pPr>
            <w:r>
              <w:rPr>
                <w:sz w:val="20"/>
              </w:rPr>
              <w:t xml:space="preserve">30 мая 2024 года,</w:t>
            </w:r>
          </w:p>
          <w:p>
            <w:pPr>
              <w:pStyle w:val="0"/>
            </w:pPr>
            <w:r>
              <w:rPr>
                <w:sz w:val="20"/>
              </w:rPr>
              <w:t xml:space="preserve">30 мая 2025 года</w:t>
            </w:r>
          </w:p>
        </w:tc>
        <w:tc>
          <w:tcPr>
            <w:tcW w:w="2869" w:type="dxa"/>
          </w:tcPr>
          <w:p>
            <w:pPr>
              <w:pStyle w:val="0"/>
            </w:pPr>
            <w:r>
              <w:rPr>
                <w:sz w:val="20"/>
              </w:rPr>
              <w:t xml:space="preserve">правовой акт Правительства автономного округа</w:t>
            </w:r>
          </w:p>
        </w:tc>
        <w:tc>
          <w:tcPr>
            <w:tcW w:w="3061" w:type="dxa"/>
          </w:tcPr>
          <w:p>
            <w:pPr>
              <w:pStyle w:val="0"/>
            </w:pPr>
            <w:r>
              <w:rPr>
                <w:sz w:val="20"/>
              </w:rPr>
              <w:t xml:space="preserve">Депимущества Югры</w:t>
            </w:r>
          </w:p>
        </w:tc>
      </w:tr>
      <w:tr>
        <w:tc>
          <w:tcPr>
            <w:tcW w:w="664" w:type="dxa"/>
          </w:tcPr>
          <w:p>
            <w:pPr>
              <w:pStyle w:val="0"/>
            </w:pPr>
            <w:r>
              <w:rPr>
                <w:sz w:val="20"/>
              </w:rPr>
              <w:t xml:space="preserve">5.4.</w:t>
            </w:r>
          </w:p>
        </w:tc>
        <w:tc>
          <w:tcPr>
            <w:tcW w:w="3124" w:type="dxa"/>
          </w:tcPr>
          <w:p>
            <w:pPr>
              <w:pStyle w:val="0"/>
            </w:pPr>
            <w:r>
              <w:rPr>
                <w:sz w:val="20"/>
              </w:rPr>
              <w:t xml:space="preserve">Ежегодный отчет о выполнении комплекса мероприятий (программы) по эффективному управлению муниципальными предприятиями и учреждениями, акционерными обществами с муниципальным участием, муниципальными некоммерческими организациями, наделенными правом предпринимательской деятельности</w:t>
            </w:r>
          </w:p>
        </w:tc>
        <w:tc>
          <w:tcPr>
            <w:tcW w:w="3063" w:type="dxa"/>
          </w:tcPr>
          <w:p>
            <w:pPr>
              <w:pStyle w:val="0"/>
            </w:pPr>
            <w:r>
              <w:rPr>
                <w:sz w:val="20"/>
              </w:rPr>
              <w:t xml:space="preserve">влияние муниципальных предприятий на развитие конкуренции</w:t>
            </w:r>
          </w:p>
        </w:tc>
        <w:tc>
          <w:tcPr>
            <w:tcW w:w="3124" w:type="dxa"/>
          </w:tcPr>
          <w:p>
            <w:pPr>
              <w:pStyle w:val="0"/>
            </w:pPr>
            <w:r>
              <w:rPr>
                <w:sz w:val="20"/>
              </w:rPr>
              <w:t xml:space="preserve">совершенствование процессов управления объектами муниципальной собственности автономного округа, ограничение влияния муниципальных предприятий на конкуренцию</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органов местного самоуправления</w:t>
            </w:r>
          </w:p>
        </w:tc>
        <w:tc>
          <w:tcPr>
            <w:tcW w:w="3061" w:type="dxa"/>
          </w:tcPr>
          <w:p>
            <w:pPr>
              <w:pStyle w:val="0"/>
            </w:pPr>
            <w:r>
              <w:rPr>
                <w:sz w:val="20"/>
              </w:rPr>
              <w:t xml:space="preserve">органы местного самоуправления (по согласованию)</w:t>
            </w:r>
          </w:p>
        </w:tc>
      </w:tr>
      <w:tr>
        <w:tblPrEx>
          <w:tblBorders>
            <w:insideH w:val="nil"/>
          </w:tblBorders>
        </w:tblPrEx>
        <w:tc>
          <w:tcPr>
            <w:tcW w:w="664" w:type="dxa"/>
            <w:tcBorders>
              <w:bottom w:val="nil"/>
            </w:tcBorders>
          </w:tcPr>
          <w:p>
            <w:pPr>
              <w:pStyle w:val="0"/>
            </w:pPr>
            <w:r>
              <w:rPr>
                <w:sz w:val="20"/>
              </w:rPr>
              <w:t xml:space="preserve">5.5.</w:t>
            </w:r>
          </w:p>
        </w:tc>
        <w:tc>
          <w:tcPr>
            <w:tcW w:w="3124" w:type="dxa"/>
            <w:tcBorders>
              <w:bottom w:val="nil"/>
            </w:tcBorders>
          </w:tcPr>
          <w:p>
            <w:pPr>
              <w:pStyle w:val="0"/>
            </w:pPr>
            <w:r>
              <w:rPr>
                <w:sz w:val="20"/>
              </w:rPr>
              <w:t xml:space="preserve">Организация и проведение публичных торгов при реализации имущества государственными и муниципальными предприятиями, хозяйствующими субъектами, доля участия субъекта автономного округа или муниципального образования в которых составляет более 50%</w:t>
            </w:r>
          </w:p>
        </w:tc>
        <w:tc>
          <w:tcPr>
            <w:tcW w:w="3063" w:type="dxa"/>
            <w:tcBorders>
              <w:bottom w:val="nil"/>
            </w:tcBorders>
          </w:tcPr>
          <w:p>
            <w:pPr>
              <w:pStyle w:val="0"/>
            </w:pPr>
            <w:r>
              <w:rPr>
                <w:sz w:val="20"/>
              </w:rPr>
              <w:t xml:space="preserve">низкая активность частных организаций при проведении публичных торгов государственного имущества</w:t>
            </w:r>
          </w:p>
        </w:tc>
        <w:tc>
          <w:tcPr>
            <w:tcW w:w="3124" w:type="dxa"/>
            <w:tcBorders>
              <w:bottom w:val="nil"/>
            </w:tcBorders>
          </w:tcPr>
          <w:p>
            <w:pPr>
              <w:pStyle w:val="0"/>
            </w:pPr>
            <w:r>
              <w:rPr>
                <w:sz w:val="20"/>
              </w:rPr>
              <w:t xml:space="preserve">совершенствование процессов управления объектами государственной собственности автономного округа и муниципальной собственности, ограничение влияния государственных и муниципальных предприятий на конкуренцию</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правовой акт исполнительного органа автономного округа,</w:t>
            </w:r>
          </w:p>
          <w:p>
            <w:pPr>
              <w:pStyle w:val="0"/>
            </w:pPr>
            <w:r>
              <w:rPr>
                <w:sz w:val="20"/>
              </w:rPr>
              <w:t xml:space="preserve">органа местного самоуправления, информация в уполномоченный орган</w:t>
            </w:r>
          </w:p>
        </w:tc>
        <w:tc>
          <w:tcPr>
            <w:tcW w:w="3061" w:type="dxa"/>
            <w:tcBorders>
              <w:bottom w:val="nil"/>
            </w:tcBorders>
          </w:tcPr>
          <w:p>
            <w:pPr>
              <w:pStyle w:val="0"/>
            </w:pPr>
            <w:r>
              <w:rPr>
                <w:sz w:val="20"/>
              </w:rPr>
              <w:t xml:space="preserve">Депимущества Югры,</w:t>
            </w:r>
          </w:p>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3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6.</w:t>
            </w:r>
          </w:p>
        </w:tc>
        <w:tc>
          <w:tcPr>
            <w:gridSpan w:val="6"/>
            <w:tcW w:w="17030" w:type="dxa"/>
          </w:tcPr>
          <w:p>
            <w:pPr>
              <w:pStyle w:val="0"/>
            </w:pPr>
            <w:r>
              <w:rPr>
                <w:sz w:val="20"/>
              </w:rPr>
              <w:t xml:space="preserve">Создание условий для недискриминационного доступа хозяйствующих субъектов на товарные рынки</w:t>
            </w:r>
          </w:p>
        </w:tc>
      </w:tr>
      <w:tr>
        <w:tblPrEx>
          <w:tblBorders>
            <w:insideH w:val="nil"/>
          </w:tblBorders>
        </w:tblPrEx>
        <w:tc>
          <w:tcPr>
            <w:tcW w:w="664" w:type="dxa"/>
            <w:tcBorders>
              <w:bottom w:val="nil"/>
            </w:tcBorders>
          </w:tcPr>
          <w:p>
            <w:pPr>
              <w:pStyle w:val="0"/>
            </w:pPr>
            <w:r>
              <w:rPr>
                <w:sz w:val="20"/>
              </w:rPr>
              <w:t xml:space="preserve">6.1.</w:t>
            </w:r>
          </w:p>
        </w:tc>
        <w:tc>
          <w:tcPr>
            <w:tcW w:w="3124" w:type="dxa"/>
            <w:tcBorders>
              <w:bottom w:val="nil"/>
            </w:tcBorders>
          </w:tcPr>
          <w:p>
            <w:pPr>
              <w:pStyle w:val="0"/>
            </w:pPr>
            <w:r>
              <w:rPr>
                <w:sz w:val="20"/>
              </w:rPr>
              <w:t xml:space="preserve">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3063" w:type="dxa"/>
            <w:tcBorders>
              <w:bottom w:val="nil"/>
            </w:tcBorders>
          </w:tcPr>
          <w:p>
            <w:pPr>
              <w:pStyle w:val="0"/>
            </w:pPr>
            <w:r>
              <w:rPr>
                <w:sz w:val="20"/>
              </w:rPr>
              <w:t xml:space="preserve">избыточные ограничения для деятельности субъектов предпринимательства</w:t>
            </w:r>
          </w:p>
        </w:tc>
        <w:tc>
          <w:tcPr>
            <w:tcW w:w="3124" w:type="dxa"/>
            <w:tcBorders>
              <w:bottom w:val="nil"/>
            </w:tcBorders>
          </w:tcPr>
          <w:p>
            <w:pPr>
              <w:pStyle w:val="0"/>
            </w:pPr>
            <w:r>
              <w:rPr>
                <w:sz w:val="20"/>
              </w:rPr>
              <w:t xml:space="preserve">устранение избыточного государственного и муниципального регулирования, снижение административных барьеров</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правовой акт исполнительного органа, органа местного самоуправления</w:t>
            </w:r>
          </w:p>
        </w:tc>
        <w:tc>
          <w:tcPr>
            <w:tcW w:w="3061" w:type="dxa"/>
            <w:tcBorders>
              <w:bottom w:val="nil"/>
            </w:tcBorders>
          </w:tcPr>
          <w:p>
            <w:pPr>
              <w:pStyle w:val="0"/>
            </w:pPr>
            <w:r>
              <w:rPr>
                <w:sz w:val="20"/>
              </w:rPr>
              <w:t xml:space="preserve">исполнительные органы автономного округа,</w:t>
            </w:r>
          </w:p>
          <w:p>
            <w:pPr>
              <w:pStyle w:val="0"/>
            </w:pPr>
            <w:r>
              <w:rPr>
                <w:sz w:val="20"/>
              </w:rPr>
              <w:t xml:space="preserve">органы местного самоуправления (по согласованию),</w:t>
            </w:r>
          </w:p>
          <w:p>
            <w:pPr>
              <w:pStyle w:val="0"/>
            </w:pPr>
            <w:r>
              <w:rPr>
                <w:sz w:val="20"/>
              </w:rPr>
              <w:t xml:space="preserve">Управление Федеральной антимонопольной службы по автономному округу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3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6.1.1.</w:t>
            </w:r>
          </w:p>
        </w:tc>
        <w:tc>
          <w:tcPr>
            <w:tcW w:w="3124" w:type="dxa"/>
          </w:tcPr>
          <w:p>
            <w:pPr>
              <w:pStyle w:val="0"/>
            </w:pPr>
            <w:r>
              <w:rPr>
                <w:sz w:val="20"/>
              </w:rPr>
              <w:t xml:space="preserve">Оценка влияния выявленных барьеров на ценовую стабильность в регионе (немонетарные инфляционные риски)</w:t>
            </w:r>
          </w:p>
        </w:tc>
        <w:tc>
          <w:tcPr>
            <w:tcW w:w="3063" w:type="dxa"/>
          </w:tcPr>
          <w:p>
            <w:pPr>
              <w:pStyle w:val="0"/>
            </w:pPr>
            <w:r>
              <w:rPr>
                <w:sz w:val="20"/>
              </w:rPr>
              <w:t xml:space="preserve">ограничения деятельности субъектов предпринимательства</w:t>
            </w:r>
          </w:p>
        </w:tc>
        <w:tc>
          <w:tcPr>
            <w:tcW w:w="3124" w:type="dxa"/>
          </w:tcPr>
          <w:p>
            <w:pPr>
              <w:pStyle w:val="0"/>
            </w:pPr>
            <w:r>
              <w:rPr>
                <w:sz w:val="20"/>
              </w:rPr>
              <w:t xml:space="preserve">устранение избыточного государственного и муниципального регулирования, снижение административных барьеров</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уполномоченный орган</w:t>
            </w:r>
          </w:p>
        </w:tc>
        <w:tc>
          <w:tcPr>
            <w:tcW w:w="3061" w:type="dxa"/>
          </w:tcPr>
          <w:p>
            <w:pPr>
              <w:pStyle w:val="0"/>
            </w:pPr>
            <w:r>
              <w:rPr>
                <w:sz w:val="20"/>
              </w:rPr>
              <w:t xml:space="preserve">Отделение по Тюменской области Уральского главного управления Центрального банка Российской Федерации (по согласованию)</w:t>
            </w:r>
          </w:p>
        </w:tc>
      </w:tr>
      <w:tr>
        <w:tc>
          <w:tcPr>
            <w:tcW w:w="664" w:type="dxa"/>
          </w:tcPr>
          <w:p>
            <w:pPr>
              <w:pStyle w:val="0"/>
            </w:pPr>
            <w:r>
              <w:rPr>
                <w:sz w:val="20"/>
              </w:rPr>
              <w:t xml:space="preserve">6.2.</w:t>
            </w:r>
          </w:p>
        </w:tc>
        <w:tc>
          <w:tcPr>
            <w:tcW w:w="3124" w:type="dxa"/>
          </w:tcPr>
          <w:p>
            <w:pPr>
              <w:pStyle w:val="0"/>
            </w:pPr>
            <w:r>
              <w:rPr>
                <w:sz w:val="20"/>
              </w:rPr>
              <w:t xml:space="preserve">Сбор данных о проведении управляющими компаниями работы с операторами связи по оформлению разрешительных и согласовательных документов на размещение инфраструктуры на жилых многоквартирных домах</w:t>
            </w:r>
          </w:p>
        </w:tc>
        <w:tc>
          <w:tcPr>
            <w:tcW w:w="3063" w:type="dxa"/>
          </w:tcPr>
          <w:p>
            <w:pPr>
              <w:pStyle w:val="0"/>
            </w:pPr>
            <w:r>
              <w:rPr>
                <w:sz w:val="20"/>
              </w:rPr>
              <w:t xml:space="preserve">отказ в размещении оборудования операторов связи</w:t>
            </w:r>
          </w:p>
        </w:tc>
        <w:tc>
          <w:tcPr>
            <w:tcW w:w="3124" w:type="dxa"/>
          </w:tcPr>
          <w:p>
            <w:pPr>
              <w:pStyle w:val="0"/>
            </w:pPr>
            <w:r>
              <w:rPr>
                <w:sz w:val="20"/>
              </w:rPr>
              <w:t xml:space="preserve">урегулирование процесса согласования и размещения оборудования операторов мобильной и фиксированной связи</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Депинформтехнологий Югры, органы местного самоуправления (по согласованию)</w:t>
            </w:r>
          </w:p>
        </w:tc>
      </w:tr>
      <w:tr>
        <w:tblPrEx>
          <w:tblBorders>
            <w:insideH w:val="nil"/>
          </w:tblBorders>
        </w:tblPrEx>
        <w:tc>
          <w:tcPr>
            <w:tcW w:w="664" w:type="dxa"/>
            <w:tcBorders>
              <w:bottom w:val="nil"/>
            </w:tcBorders>
          </w:tcPr>
          <w:p>
            <w:pPr>
              <w:pStyle w:val="0"/>
            </w:pPr>
            <w:r>
              <w:rPr>
                <w:sz w:val="20"/>
              </w:rPr>
              <w:t xml:space="preserve">6.3.</w:t>
            </w:r>
          </w:p>
        </w:tc>
        <w:tc>
          <w:tcPr>
            <w:tcW w:w="3124" w:type="dxa"/>
            <w:tcBorders>
              <w:bottom w:val="nil"/>
            </w:tcBorders>
          </w:tcPr>
          <w:p>
            <w:pPr>
              <w:pStyle w:val="0"/>
            </w:pPr>
            <w:r>
              <w:rPr>
                <w:sz w:val="20"/>
              </w:rPr>
              <w:t xml:space="preserve">Оказание информационной и консультативной помощи соискателям лицензии (лицензиатам) при подаче заявлений в электронном виде с целью создания условий для недискриминационного доступа хозяйствующих субъектов на рынки медицинских и фармацевтических услуг, повышения количества государственных услуг, оказанных в электронном виде</w:t>
            </w:r>
          </w:p>
        </w:tc>
        <w:tc>
          <w:tcPr>
            <w:tcW w:w="3063" w:type="dxa"/>
            <w:tcBorders>
              <w:bottom w:val="nil"/>
            </w:tcBorders>
          </w:tcPr>
          <w:p>
            <w:pPr>
              <w:pStyle w:val="0"/>
            </w:pPr>
            <w:r>
              <w:rPr>
                <w:sz w:val="20"/>
              </w:rPr>
              <w:t xml:space="preserve">наличие рисков по соблюдению законодательства при оказании медицинских услуг</w:t>
            </w:r>
          </w:p>
        </w:tc>
        <w:tc>
          <w:tcPr>
            <w:tcW w:w="3124" w:type="dxa"/>
            <w:tcBorders>
              <w:bottom w:val="nil"/>
            </w:tcBorders>
          </w:tcPr>
          <w:p>
            <w:pPr>
              <w:pStyle w:val="0"/>
            </w:pPr>
            <w:r>
              <w:rPr>
                <w:sz w:val="20"/>
              </w:rPr>
              <w:t xml:space="preserve">привлечение субъектов предпринимательства в сферу предоставления медицинских услуг, повышение их доступности</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3061" w:type="dxa"/>
            <w:tcBorders>
              <w:bottom w:val="nil"/>
            </w:tcBorders>
          </w:tcPr>
          <w:p>
            <w:pPr>
              <w:pStyle w:val="0"/>
            </w:pPr>
            <w:r>
              <w:rPr>
                <w:sz w:val="20"/>
              </w:rPr>
              <w:t xml:space="preserve">Депздрав Югры</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3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7.</w:t>
            </w:r>
          </w:p>
        </w:tc>
        <w:tc>
          <w:tcPr>
            <w:gridSpan w:val="6"/>
            <w:tcW w:w="17030" w:type="dxa"/>
          </w:tcPr>
          <w:p>
            <w:pPr>
              <w:pStyle w:val="0"/>
            </w:pPr>
            <w:r>
              <w:rPr>
                <w:sz w:val="20"/>
              </w:rPr>
              <w:t xml:space="preserve">Обеспечение и сохранение целевого использования государственных (муниципальных) объектов недвижимого имущества в социальной сфере</w:t>
            </w:r>
          </w:p>
        </w:tc>
      </w:tr>
      <w:tr>
        <w:tblPrEx>
          <w:tblBorders>
            <w:insideH w:val="nil"/>
          </w:tblBorders>
        </w:tblPrEx>
        <w:tc>
          <w:tcPr>
            <w:tcW w:w="664" w:type="dxa"/>
            <w:tcBorders>
              <w:bottom w:val="nil"/>
            </w:tcBorders>
          </w:tcPr>
          <w:p>
            <w:pPr>
              <w:pStyle w:val="0"/>
            </w:pPr>
            <w:r>
              <w:rPr>
                <w:sz w:val="20"/>
              </w:rPr>
              <w:t xml:space="preserve">7.1.</w:t>
            </w:r>
          </w:p>
        </w:tc>
        <w:tc>
          <w:tcPr>
            <w:tcW w:w="3124" w:type="dxa"/>
            <w:tcBorders>
              <w:bottom w:val="nil"/>
            </w:tcBorders>
          </w:tcPr>
          <w:p>
            <w:pPr>
              <w:pStyle w:val="0"/>
            </w:pPr>
            <w:r>
              <w:rPr>
                <w:sz w:val="20"/>
              </w:rPr>
              <w:t xml:space="preserve">Передача государственных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3063" w:type="dxa"/>
            <w:tcBorders>
              <w:bottom w:val="nil"/>
            </w:tcBorders>
          </w:tcPr>
          <w:p>
            <w:pPr>
              <w:pStyle w:val="0"/>
            </w:pPr>
            <w:r>
              <w:rPr>
                <w:sz w:val="20"/>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3124" w:type="dxa"/>
            <w:tcBorders>
              <w:bottom w:val="nil"/>
            </w:tcBorders>
          </w:tcPr>
          <w:p>
            <w:pPr>
              <w:pStyle w:val="0"/>
            </w:pPr>
            <w:r>
              <w:rPr>
                <w:sz w:val="20"/>
              </w:rPr>
              <w:t xml:space="preserve">обеспечение и сохранение целевого использования государственных (муниципальных) объектов недвижимого имущества в социальной сфере</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правовой акт Правительства автономного округа,</w:t>
            </w:r>
          </w:p>
          <w:p>
            <w:pPr>
              <w:pStyle w:val="0"/>
            </w:pPr>
            <w:r>
              <w:rPr>
                <w:sz w:val="20"/>
              </w:rPr>
              <w:t xml:space="preserve">правовой акт органа местного самоуправления, концессионное соглашение</w:t>
            </w:r>
          </w:p>
        </w:tc>
        <w:tc>
          <w:tcPr>
            <w:tcW w:w="3061" w:type="dxa"/>
            <w:tcBorders>
              <w:bottom w:val="nil"/>
            </w:tcBorders>
          </w:tcPr>
          <w:p>
            <w:pPr>
              <w:pStyle w:val="0"/>
            </w:pPr>
            <w:r>
              <w:rPr>
                <w:sz w:val="20"/>
              </w:rPr>
              <w:t xml:space="preserve">Депобразования и науки Югры, Депсоцразвития Югры, Депздрав Югры, Депимущества Югры,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39"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64" w:type="dxa"/>
          </w:tcPr>
          <w:p>
            <w:pPr>
              <w:pStyle w:val="0"/>
            </w:pPr>
            <w:r>
              <w:rPr>
                <w:sz w:val="20"/>
              </w:rPr>
              <w:t xml:space="preserve">8.</w:t>
            </w:r>
          </w:p>
        </w:tc>
        <w:tc>
          <w:tcPr>
            <w:gridSpan w:val="6"/>
            <w:tcW w:w="17030" w:type="dxa"/>
          </w:tcPr>
          <w:p>
            <w:pPr>
              <w:pStyle w:val="0"/>
            </w:pPr>
            <w:r>
              <w:rPr>
                <w:sz w:val="20"/>
              </w:rPr>
              <w:t xml:space="preserve">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 а также в сфере теплоснабжения, водоснабжения и водоотведения</w:t>
            </w:r>
          </w:p>
        </w:tc>
      </w:tr>
      <w:tr>
        <w:tblPrEx>
          <w:tblBorders>
            <w:insideH w:val="nil"/>
          </w:tblBorders>
        </w:tblPrEx>
        <w:tc>
          <w:tcPr>
            <w:tcW w:w="664" w:type="dxa"/>
            <w:tcBorders>
              <w:bottom w:val="nil"/>
            </w:tcBorders>
          </w:tcPr>
          <w:p>
            <w:pPr>
              <w:pStyle w:val="0"/>
            </w:pPr>
            <w:r>
              <w:rPr>
                <w:sz w:val="20"/>
              </w:rPr>
              <w:t xml:space="preserve">8.1.</w:t>
            </w:r>
          </w:p>
        </w:tc>
        <w:tc>
          <w:tcPr>
            <w:tcW w:w="3124" w:type="dxa"/>
            <w:tcBorders>
              <w:bottom w:val="nil"/>
            </w:tcBorders>
          </w:tcPr>
          <w:p>
            <w:pPr>
              <w:pStyle w:val="0"/>
            </w:pPr>
            <w:r>
              <w:rPr>
                <w:sz w:val="20"/>
              </w:rPr>
              <w:t xml:space="preserve">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общее образование, культура, теплоснабжение, водоснабжение, водоотведение</w:t>
            </w:r>
          </w:p>
        </w:tc>
        <w:tc>
          <w:tcPr>
            <w:tcW w:w="3063" w:type="dxa"/>
            <w:tcBorders>
              <w:bottom w:val="nil"/>
            </w:tcBorders>
          </w:tcPr>
          <w:p>
            <w:pPr>
              <w:pStyle w:val="0"/>
            </w:pPr>
            <w:r>
              <w:rPr>
                <w:sz w:val="20"/>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3124" w:type="dxa"/>
            <w:tcBorders>
              <w:bottom w:val="nil"/>
            </w:tcBorders>
          </w:tcPr>
          <w:p>
            <w:pPr>
              <w:pStyle w:val="0"/>
            </w:pPr>
            <w:r>
              <w:rPr>
                <w:sz w:val="20"/>
              </w:rPr>
              <w:t xml:space="preserve">содействие развитию практики применения механизмов государственно-частного партнерства, заключения концессионных соглашений в социальной сфере</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соглашения о государственно-частном партнерстве, концессионные соглашения</w:t>
            </w:r>
          </w:p>
        </w:tc>
        <w:tc>
          <w:tcPr>
            <w:tcW w:w="3061" w:type="dxa"/>
            <w:tcBorders>
              <w:bottom w:val="nil"/>
            </w:tcBorders>
          </w:tcPr>
          <w:p>
            <w:pPr>
              <w:pStyle w:val="0"/>
            </w:pPr>
            <w:r>
              <w:rPr>
                <w:sz w:val="20"/>
              </w:rPr>
              <w:t xml:space="preserve">Депсоцразвития Югры,</w:t>
            </w:r>
          </w:p>
          <w:p>
            <w:pPr>
              <w:pStyle w:val="0"/>
            </w:pPr>
            <w:r>
              <w:rPr>
                <w:sz w:val="20"/>
              </w:rPr>
              <w:t xml:space="preserve">Депспорт Югры,</w:t>
            </w:r>
          </w:p>
          <w:p>
            <w:pPr>
              <w:pStyle w:val="0"/>
            </w:pPr>
            <w:r>
              <w:rPr>
                <w:sz w:val="20"/>
              </w:rPr>
              <w:t xml:space="preserve">Депздрав Югры,</w:t>
            </w:r>
          </w:p>
          <w:p>
            <w:pPr>
              <w:pStyle w:val="0"/>
            </w:pPr>
            <w:r>
              <w:rPr>
                <w:sz w:val="20"/>
              </w:rPr>
              <w:t xml:space="preserve">Депобразования и науки Югры,</w:t>
            </w:r>
          </w:p>
          <w:p>
            <w:pPr>
              <w:pStyle w:val="0"/>
            </w:pPr>
            <w:r>
              <w:rPr>
                <w:sz w:val="20"/>
              </w:rPr>
              <w:t xml:space="preserve">Депкультуры Югры,</w:t>
            </w:r>
          </w:p>
          <w:p>
            <w:pPr>
              <w:pStyle w:val="0"/>
            </w:pPr>
            <w:r>
              <w:rPr>
                <w:sz w:val="20"/>
              </w:rPr>
              <w:t xml:space="preserve">Депэкономики Югры,</w:t>
            </w:r>
          </w:p>
          <w:p>
            <w:pPr>
              <w:pStyle w:val="0"/>
            </w:pPr>
            <w:r>
              <w:rPr>
                <w:sz w:val="20"/>
              </w:rPr>
              <w:t xml:space="preserve">Депимущества Югры,</w:t>
            </w:r>
          </w:p>
          <w:p>
            <w:pPr>
              <w:pStyle w:val="0"/>
            </w:pPr>
            <w:r>
              <w:rPr>
                <w:sz w:val="20"/>
              </w:rPr>
              <w:t xml:space="preserve">Депстрой и ЖКК Югры,</w:t>
            </w:r>
          </w:p>
          <w:p>
            <w:pPr>
              <w:pStyle w:val="0"/>
            </w:pPr>
            <w:r>
              <w:rPr>
                <w:sz w:val="20"/>
              </w:rPr>
              <w:t xml:space="preserve">Автономная некоммерческая организация "Центр по реализации национальных проектов инфраструктурного развития Югры" (далее - АНО "Центр по реализации национальных проектов") (по согласованию),</w:t>
            </w:r>
          </w:p>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4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 от 24.10.2022</w:t>
            </w:r>
          </w:p>
          <w:p>
            <w:pPr>
              <w:pStyle w:val="0"/>
              <w:jc w:val="both"/>
            </w:pPr>
            <w:hyperlink w:history="0" r:id="rId241"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8.2.</w:t>
            </w:r>
          </w:p>
        </w:tc>
        <w:tc>
          <w:tcPr>
            <w:tcW w:w="3124" w:type="dxa"/>
            <w:tcBorders>
              <w:bottom w:val="nil"/>
            </w:tcBorders>
          </w:tcPr>
          <w:p>
            <w:pPr>
              <w:pStyle w:val="0"/>
            </w:pPr>
            <w:r>
              <w:rPr>
                <w:sz w:val="20"/>
              </w:rPr>
              <w:t xml:space="preserve">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w:t>
            </w:r>
          </w:p>
        </w:tc>
        <w:tc>
          <w:tcPr>
            <w:tcW w:w="3063" w:type="dxa"/>
            <w:tcBorders>
              <w:bottom w:val="nil"/>
            </w:tcBorders>
          </w:tcPr>
          <w:p>
            <w:pPr>
              <w:pStyle w:val="0"/>
            </w:pPr>
            <w:r>
              <w:rPr>
                <w:sz w:val="20"/>
              </w:rPr>
              <w:t xml:space="preserve">низкий уровень эффективности деятельности государственных и муниципальных предприятий в сфере коммунального хозяйства, повышение эффективности эксплуатации муниципального имущества</w:t>
            </w:r>
          </w:p>
        </w:tc>
        <w:tc>
          <w:tcPr>
            <w:tcW w:w="3124" w:type="dxa"/>
            <w:tcBorders>
              <w:bottom w:val="nil"/>
            </w:tcBorders>
          </w:tcPr>
          <w:p>
            <w:pPr>
              <w:pStyle w:val="0"/>
            </w:pPr>
            <w:r>
              <w:rPr>
                <w:sz w:val="20"/>
              </w:rPr>
              <w:t xml:space="preserve">создание условий для развития конкуренции на рынке услуг коммунального хозяйства</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концессионные соглашения</w:t>
            </w:r>
          </w:p>
        </w:tc>
        <w:tc>
          <w:tcPr>
            <w:tcW w:w="3061" w:type="dxa"/>
            <w:tcBorders>
              <w:bottom w:val="nil"/>
            </w:tcBorders>
          </w:tcPr>
          <w:p>
            <w:pPr>
              <w:pStyle w:val="0"/>
            </w:pPr>
            <w:r>
              <w:rPr>
                <w:sz w:val="20"/>
              </w:rPr>
              <w:t xml:space="preserve">Депстрой и ЖКК Югры, Региональная служба по тарифам автономного округа (далее - РСТ Югры),</w:t>
            </w:r>
          </w:p>
          <w:p>
            <w:pPr>
              <w:pStyle w:val="0"/>
            </w:pPr>
            <w:r>
              <w:rPr>
                <w:sz w:val="20"/>
              </w:rPr>
              <w:t xml:space="preserve">АНО "Центр по реализации национальных проектов" (по согласованию),</w:t>
            </w:r>
          </w:p>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42"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64" w:type="dxa"/>
          </w:tcPr>
          <w:p>
            <w:pPr>
              <w:pStyle w:val="0"/>
            </w:pPr>
            <w:r>
              <w:rPr>
                <w:sz w:val="20"/>
              </w:rPr>
              <w:t xml:space="preserve">8.3.</w:t>
            </w:r>
          </w:p>
        </w:tc>
        <w:tc>
          <w:tcPr>
            <w:tcW w:w="3124" w:type="dxa"/>
          </w:tcPr>
          <w:p>
            <w:pPr>
              <w:pStyle w:val="0"/>
            </w:pPr>
            <w:r>
              <w:rPr>
                <w:sz w:val="20"/>
              </w:rPr>
              <w:t xml:space="preserve">Заключение соглашений о социально-экономическом сотрудничестве с операторами связи</w:t>
            </w:r>
          </w:p>
        </w:tc>
        <w:tc>
          <w:tcPr>
            <w:tcW w:w="3063" w:type="dxa"/>
          </w:tcPr>
          <w:p>
            <w:pPr>
              <w:pStyle w:val="0"/>
            </w:pPr>
            <w:r>
              <w:rPr>
                <w:sz w:val="20"/>
              </w:rPr>
              <w:t xml:space="preserve">отсутствие инвестиционных проектов для развития сетей связи в труднодоступных и удаленных населенных пунктах автономного округа</w:t>
            </w:r>
          </w:p>
        </w:tc>
        <w:tc>
          <w:tcPr>
            <w:tcW w:w="3124" w:type="dxa"/>
          </w:tcPr>
          <w:p>
            <w:pPr>
              <w:pStyle w:val="0"/>
            </w:pPr>
            <w:r>
              <w:rPr>
                <w:sz w:val="20"/>
              </w:rPr>
              <w:t xml:space="preserve">исполнение обязательств, направленных на социально-экономическое развитие автономного округа</w:t>
            </w:r>
          </w:p>
        </w:tc>
        <w:tc>
          <w:tcPr>
            <w:tcW w:w="1789" w:type="dxa"/>
          </w:tcPr>
          <w:p>
            <w:pPr>
              <w:pStyle w:val="0"/>
            </w:pPr>
            <w:r>
              <w:rPr>
                <w:sz w:val="20"/>
              </w:rPr>
              <w:t xml:space="preserve">30 декабря 2023 года,</w:t>
            </w:r>
          </w:p>
          <w:p>
            <w:pPr>
              <w:pStyle w:val="0"/>
            </w:pPr>
            <w:r>
              <w:rPr>
                <w:sz w:val="20"/>
              </w:rPr>
              <w:t xml:space="preserve">30 декабря 2025 года</w:t>
            </w:r>
          </w:p>
        </w:tc>
        <w:tc>
          <w:tcPr>
            <w:tcW w:w="2869" w:type="dxa"/>
          </w:tcPr>
          <w:p>
            <w:pPr>
              <w:pStyle w:val="0"/>
            </w:pPr>
            <w:r>
              <w:rPr>
                <w:sz w:val="20"/>
              </w:rPr>
              <w:t xml:space="preserve">соглашение о социально-экономическом сотрудничестве</w:t>
            </w:r>
          </w:p>
        </w:tc>
        <w:tc>
          <w:tcPr>
            <w:tcW w:w="3061" w:type="dxa"/>
          </w:tcPr>
          <w:p>
            <w:pPr>
              <w:pStyle w:val="0"/>
            </w:pPr>
            <w:r>
              <w:rPr>
                <w:sz w:val="20"/>
              </w:rPr>
              <w:t xml:space="preserve">Депинформтехнологий Югры</w:t>
            </w:r>
          </w:p>
        </w:tc>
      </w:tr>
      <w:tr>
        <w:tblPrEx>
          <w:tblBorders>
            <w:insideH w:val="nil"/>
          </w:tblBorders>
        </w:tblPrEx>
        <w:tc>
          <w:tcPr>
            <w:tcW w:w="664" w:type="dxa"/>
            <w:tcBorders>
              <w:bottom w:val="nil"/>
            </w:tcBorders>
          </w:tcPr>
          <w:p>
            <w:pPr>
              <w:pStyle w:val="0"/>
            </w:pPr>
            <w:r>
              <w:rPr>
                <w:sz w:val="20"/>
              </w:rPr>
              <w:t xml:space="preserve">8.4.</w:t>
            </w:r>
          </w:p>
        </w:tc>
        <w:tc>
          <w:tcPr>
            <w:tcW w:w="3124" w:type="dxa"/>
            <w:tcBorders>
              <w:bottom w:val="nil"/>
            </w:tcBorders>
          </w:tcPr>
          <w:p>
            <w:pPr>
              <w:pStyle w:val="0"/>
            </w:pPr>
            <w:r>
              <w:rPr>
                <w:sz w:val="20"/>
              </w:rPr>
              <w:t xml:space="preserve">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инвестиционных программ в сфере тепло-, водоснабжения и водоотведения</w:t>
            </w:r>
          </w:p>
        </w:tc>
        <w:tc>
          <w:tcPr>
            <w:tcW w:w="3063" w:type="dxa"/>
            <w:tcBorders>
              <w:bottom w:val="nil"/>
            </w:tcBorders>
          </w:tcPr>
          <w:p>
            <w:pPr>
              <w:pStyle w:val="0"/>
            </w:pPr>
            <w:r>
              <w:rPr>
                <w:sz w:val="20"/>
              </w:rPr>
              <w:t xml:space="preserve">низкий уровень подготовки органами местного самоуправления проектов концессионных соглашений, ресурсоснабжающими организациями - инвестиционных программ</w:t>
            </w:r>
          </w:p>
        </w:tc>
        <w:tc>
          <w:tcPr>
            <w:tcW w:w="3124" w:type="dxa"/>
            <w:tcBorders>
              <w:bottom w:val="nil"/>
            </w:tcBorders>
          </w:tcPr>
          <w:p>
            <w:pPr>
              <w:pStyle w:val="0"/>
            </w:pPr>
            <w:r>
              <w:rPr>
                <w:sz w:val="20"/>
              </w:rPr>
              <w:t xml:space="preserve">повышение уровня компетенций органов местного самоуправления</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 решения органов местного самоуправления о заключении концессионного соглашения</w:t>
            </w:r>
          </w:p>
        </w:tc>
        <w:tc>
          <w:tcPr>
            <w:tcW w:w="3061" w:type="dxa"/>
            <w:tcBorders>
              <w:bottom w:val="nil"/>
            </w:tcBorders>
          </w:tcPr>
          <w:p>
            <w:pPr>
              <w:pStyle w:val="0"/>
            </w:pPr>
            <w:r>
              <w:rPr>
                <w:sz w:val="20"/>
              </w:rPr>
              <w:t xml:space="preserve">Депстрой и ЖКК Югры,</w:t>
            </w:r>
          </w:p>
          <w:p>
            <w:pPr>
              <w:pStyle w:val="0"/>
            </w:pPr>
            <w:r>
              <w:rPr>
                <w:sz w:val="20"/>
              </w:rPr>
              <w:t xml:space="preserve">АНО "Центр по реализации национальных проектов" (по согласованию),</w:t>
            </w:r>
          </w:p>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19.08.2022 </w:t>
            </w:r>
            <w:hyperlink w:history="0" r:id="rId24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244"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c>
          <w:tcPr>
            <w:tcW w:w="664" w:type="dxa"/>
          </w:tcPr>
          <w:p>
            <w:pPr>
              <w:pStyle w:val="0"/>
            </w:pPr>
            <w:r>
              <w:rPr>
                <w:sz w:val="20"/>
              </w:rPr>
              <w:t xml:space="preserve">9.</w:t>
            </w:r>
          </w:p>
        </w:tc>
        <w:tc>
          <w:tcPr>
            <w:gridSpan w:val="6"/>
            <w:tcW w:w="17030" w:type="dxa"/>
          </w:tcPr>
          <w:p>
            <w:pPr>
              <w:pStyle w:val="0"/>
            </w:pPr>
            <w:r>
              <w:rPr>
                <w:sz w:val="20"/>
              </w:rPr>
              <w:t xml:space="preserve">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tblPrEx>
          <w:tblBorders>
            <w:insideH w:val="nil"/>
          </w:tblBorders>
        </w:tblPrEx>
        <w:tc>
          <w:tcPr>
            <w:tcW w:w="664" w:type="dxa"/>
            <w:tcBorders>
              <w:bottom w:val="nil"/>
            </w:tcBorders>
          </w:tcPr>
          <w:p>
            <w:pPr>
              <w:pStyle w:val="0"/>
            </w:pPr>
            <w:r>
              <w:rPr>
                <w:sz w:val="20"/>
              </w:rPr>
              <w:t xml:space="preserve">9.1.</w:t>
            </w:r>
          </w:p>
        </w:tc>
        <w:tc>
          <w:tcPr>
            <w:tcW w:w="3124" w:type="dxa"/>
            <w:tcBorders>
              <w:bottom w:val="nil"/>
            </w:tcBorders>
          </w:tcPr>
          <w:p>
            <w:pPr>
              <w:pStyle w:val="0"/>
            </w:pPr>
            <w:r>
              <w:rPr>
                <w:sz w:val="20"/>
              </w:rPr>
              <w:t xml:space="preserve">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реализация технических средств реабилитации для лиц с ограниченными возможностями</w:t>
            </w:r>
          </w:p>
        </w:tc>
        <w:tc>
          <w:tcPr>
            <w:tcW w:w="3063" w:type="dxa"/>
            <w:tcBorders>
              <w:bottom w:val="nil"/>
            </w:tcBorders>
          </w:tcPr>
          <w:p>
            <w:pPr>
              <w:pStyle w:val="0"/>
            </w:pPr>
            <w:r>
              <w:rPr>
                <w:sz w:val="20"/>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tc>
        <w:tc>
          <w:tcPr>
            <w:tcW w:w="3124" w:type="dxa"/>
            <w:tcBorders>
              <w:bottom w:val="nil"/>
            </w:tcBorders>
          </w:tcPr>
          <w:p>
            <w:pPr>
              <w:pStyle w:val="0"/>
            </w:pPr>
            <w:r>
              <w:rPr>
                <w:sz w:val="20"/>
              </w:rPr>
              <w:t xml:space="preserve">содействие развитию негосударственных (немуниципальных) социально ориентированных некоммерческих организаций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3061" w:type="dxa"/>
            <w:tcBorders>
              <w:bottom w:val="nil"/>
            </w:tcBorders>
          </w:tcPr>
          <w:p>
            <w:pPr>
              <w:pStyle w:val="0"/>
            </w:pPr>
            <w:r>
              <w:rPr>
                <w:sz w:val="20"/>
              </w:rPr>
              <w:t xml:space="preserve">Департамент общественных, внешних связей и молодежи Югры,</w:t>
            </w:r>
          </w:p>
          <w:p>
            <w:pPr>
              <w:pStyle w:val="0"/>
            </w:pPr>
            <w:r>
              <w:rPr>
                <w:sz w:val="20"/>
              </w:rPr>
              <w:t xml:space="preserve">Депэкономики Югры,</w:t>
            </w:r>
          </w:p>
          <w:p>
            <w:pPr>
              <w:pStyle w:val="0"/>
            </w:pPr>
            <w:r>
              <w:rPr>
                <w:sz w:val="20"/>
              </w:rPr>
              <w:t xml:space="preserve">Депобразования и науки Югры,</w:t>
            </w:r>
          </w:p>
          <w:p>
            <w:pPr>
              <w:pStyle w:val="0"/>
            </w:pPr>
            <w:r>
              <w:rPr>
                <w:sz w:val="20"/>
              </w:rPr>
              <w:t xml:space="preserve">Депсоцразвития Югры,</w:t>
            </w:r>
          </w:p>
          <w:p>
            <w:pPr>
              <w:pStyle w:val="0"/>
            </w:pPr>
            <w:r>
              <w:rPr>
                <w:sz w:val="20"/>
              </w:rPr>
              <w:t xml:space="preserve">Депимущества Югры,</w:t>
            </w:r>
          </w:p>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4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64" w:type="dxa"/>
            <w:tcBorders>
              <w:bottom w:val="nil"/>
            </w:tcBorders>
          </w:tcPr>
          <w:p>
            <w:pPr>
              <w:pStyle w:val="0"/>
            </w:pPr>
            <w:r>
              <w:rPr>
                <w:sz w:val="20"/>
              </w:rPr>
              <w:t xml:space="preserve">9.2.</w:t>
            </w:r>
          </w:p>
        </w:tc>
        <w:tc>
          <w:tcPr>
            <w:tcW w:w="3124" w:type="dxa"/>
            <w:tcBorders>
              <w:bottom w:val="nil"/>
            </w:tcBorders>
          </w:tcPr>
          <w:p>
            <w:pPr>
              <w:pStyle w:val="0"/>
            </w:pPr>
            <w:r>
              <w:rPr>
                <w:sz w:val="20"/>
              </w:rPr>
              <w:t xml:space="preserve">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tc>
        <w:tc>
          <w:tcPr>
            <w:tcW w:w="3063" w:type="dxa"/>
            <w:tcBorders>
              <w:bottom w:val="nil"/>
            </w:tcBorders>
          </w:tcPr>
          <w:p>
            <w:pPr>
              <w:pStyle w:val="0"/>
            </w:pPr>
            <w:r>
              <w:rPr>
                <w:sz w:val="20"/>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tc>
        <w:tc>
          <w:tcPr>
            <w:tcW w:w="3124" w:type="dxa"/>
            <w:tcBorders>
              <w:bottom w:val="nil"/>
            </w:tcBorders>
          </w:tcPr>
          <w:p>
            <w:pPr>
              <w:pStyle w:val="0"/>
            </w:pPr>
            <w:r>
              <w:rPr>
                <w:sz w:val="20"/>
              </w:rPr>
              <w:t xml:space="preserve">содействие развитию негосударственных (немуниципальных) социально ориентированных некоммерческих организаций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46"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4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9.3.</w:t>
            </w:r>
          </w:p>
        </w:tc>
        <w:tc>
          <w:tcPr>
            <w:tcW w:w="3124" w:type="dxa"/>
            <w:tcBorders>
              <w:bottom w:val="nil"/>
            </w:tcBorders>
          </w:tcPr>
          <w:p>
            <w:pPr>
              <w:pStyle w:val="0"/>
            </w:pPr>
            <w:r>
              <w:rPr>
                <w:sz w:val="20"/>
              </w:rPr>
              <w:t xml:space="preserve">Организация и проведение конкурсов:</w:t>
            </w:r>
          </w:p>
          <w:p>
            <w:pPr>
              <w:pStyle w:val="0"/>
            </w:pPr>
            <w:r>
              <w:rPr>
                <w:sz w:val="20"/>
              </w:rPr>
              <w:t xml:space="preserve">"Лучшая организация отдыха детей и их оздоровления Ханты-Мансийского автономного округа - Югры";</w:t>
            </w:r>
          </w:p>
          <w:p>
            <w:pPr>
              <w:pStyle w:val="0"/>
            </w:pPr>
            <w:r>
              <w:rPr>
                <w:sz w:val="20"/>
              </w:rPr>
              <w:t xml:space="preserve">программ педагогических отрядов автономного округа на лучшую организацию досуга детей, подростков и молодежи в каникулярный период</w:t>
            </w:r>
          </w:p>
        </w:tc>
        <w:tc>
          <w:tcPr>
            <w:tcW w:w="3063" w:type="dxa"/>
            <w:tcBorders>
              <w:bottom w:val="nil"/>
            </w:tcBorders>
          </w:tcPr>
          <w:p>
            <w:pPr>
              <w:pStyle w:val="0"/>
            </w:pPr>
            <w:r>
              <w:rPr>
                <w:sz w:val="20"/>
              </w:rPr>
              <w:t xml:space="preserve">недостаточное участие негосударственных (немуниципальных) организаций в предоставлении услуг по отдыху и оздоровлению детей</w:t>
            </w:r>
          </w:p>
        </w:tc>
        <w:tc>
          <w:tcPr>
            <w:tcW w:w="3124" w:type="dxa"/>
            <w:tcBorders>
              <w:bottom w:val="nil"/>
            </w:tcBorders>
          </w:tcPr>
          <w:p>
            <w:pPr>
              <w:pStyle w:val="0"/>
            </w:pPr>
            <w:r>
              <w:rPr>
                <w:sz w:val="20"/>
              </w:rPr>
              <w:t xml:space="preserve">создание условий для развития конкуренции</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4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4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9.4.</w:t>
            </w:r>
          </w:p>
        </w:tc>
        <w:tc>
          <w:tcPr>
            <w:tcW w:w="3124" w:type="dxa"/>
            <w:tcBorders>
              <w:bottom w:val="nil"/>
            </w:tcBorders>
          </w:tcPr>
          <w:p>
            <w:pPr>
              <w:pStyle w:val="0"/>
            </w:pPr>
            <w:r>
              <w:rPr>
                <w:sz w:val="20"/>
              </w:rPr>
              <w:t xml:space="preserve">Проведение конкурсного отбора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w:t>
            </w:r>
          </w:p>
        </w:tc>
        <w:tc>
          <w:tcPr>
            <w:tcW w:w="3063" w:type="dxa"/>
            <w:tcBorders>
              <w:bottom w:val="nil"/>
            </w:tcBorders>
          </w:tcPr>
          <w:p>
            <w:pPr>
              <w:pStyle w:val="0"/>
            </w:pPr>
            <w:r>
              <w:rPr>
                <w:sz w:val="20"/>
              </w:rPr>
              <w:t xml:space="preserve">недостаточное участие негосударственных (немуниципальных) организаций в предоставлении услуг по психолого-педагогическому консультированию обучающихся, их родителей (законных представителей) и педагогических работников</w:t>
            </w:r>
          </w:p>
        </w:tc>
        <w:tc>
          <w:tcPr>
            <w:tcW w:w="3124" w:type="dxa"/>
            <w:tcBorders>
              <w:bottom w:val="nil"/>
            </w:tcBorders>
          </w:tcPr>
          <w:p>
            <w:pPr>
              <w:pStyle w:val="0"/>
            </w:pPr>
            <w:r>
              <w:rPr>
                <w:sz w:val="20"/>
              </w:rPr>
              <w:t xml:space="preserve">создание условий для развития конкуренции</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правовой акт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5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5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64" w:type="dxa"/>
          </w:tcPr>
          <w:p>
            <w:pPr>
              <w:pStyle w:val="0"/>
            </w:pPr>
            <w:r>
              <w:rPr>
                <w:sz w:val="20"/>
              </w:rPr>
              <w:t xml:space="preserve">9.5.</w:t>
            </w:r>
          </w:p>
        </w:tc>
        <w:tc>
          <w:tcPr>
            <w:tcW w:w="3124" w:type="dxa"/>
          </w:tcPr>
          <w:p>
            <w:pPr>
              <w:pStyle w:val="0"/>
            </w:pPr>
            <w:r>
              <w:rPr>
                <w:sz w:val="20"/>
              </w:rPr>
              <w:t xml:space="preserve">Оказание содействия субъектам малого и среднего предпринимательства, осуществляющим социально значимые виды деятельности, определенные муниципальными образованиями</w:t>
            </w:r>
          </w:p>
        </w:tc>
        <w:tc>
          <w:tcPr>
            <w:tcW w:w="3063" w:type="dxa"/>
          </w:tcPr>
          <w:p>
            <w:pPr>
              <w:pStyle w:val="0"/>
            </w:pPr>
            <w:r>
              <w:rPr>
                <w:sz w:val="20"/>
              </w:rPr>
              <w:t xml:space="preserve">недостаточный уровень вовлечения субъектов малого бизнеса в социальную сферу деятельности</w:t>
            </w:r>
          </w:p>
        </w:tc>
        <w:tc>
          <w:tcPr>
            <w:tcW w:w="3124" w:type="dxa"/>
          </w:tcPr>
          <w:p>
            <w:pPr>
              <w:pStyle w:val="0"/>
            </w:pPr>
            <w:r>
              <w:rPr>
                <w:sz w:val="20"/>
              </w:rPr>
              <w:t xml:space="preserve">стимулирование новых предпринимательских инициатив</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органы местного самоуправления (по согласованию)</w:t>
            </w:r>
          </w:p>
        </w:tc>
      </w:tr>
      <w:tr>
        <w:tc>
          <w:tcPr>
            <w:tcW w:w="664" w:type="dxa"/>
          </w:tcPr>
          <w:p>
            <w:pPr>
              <w:pStyle w:val="0"/>
            </w:pPr>
            <w:r>
              <w:rPr>
                <w:sz w:val="20"/>
              </w:rPr>
              <w:t xml:space="preserve">9.6.</w:t>
            </w:r>
          </w:p>
        </w:tc>
        <w:tc>
          <w:tcPr>
            <w:tcW w:w="3124" w:type="dxa"/>
          </w:tcPr>
          <w:p>
            <w:pPr>
              <w:pStyle w:val="0"/>
            </w:pPr>
            <w:r>
              <w:rPr>
                <w:sz w:val="20"/>
              </w:rPr>
              <w:t xml:space="preserve">Реализация образовательной программы "Школа социального предпринимательства"</w:t>
            </w:r>
          </w:p>
        </w:tc>
        <w:tc>
          <w:tcPr>
            <w:tcW w:w="3063" w:type="dxa"/>
          </w:tcPr>
          <w:p>
            <w:pPr>
              <w:pStyle w:val="0"/>
            </w:pPr>
            <w:r>
              <w:rPr>
                <w:sz w:val="20"/>
              </w:rPr>
              <w:t xml:space="preserve">недостаточный уровень вовлечения субъектов малого бизнеса в социальную сферу деятельности</w:t>
            </w:r>
          </w:p>
        </w:tc>
        <w:tc>
          <w:tcPr>
            <w:tcW w:w="3124" w:type="dxa"/>
          </w:tcPr>
          <w:p>
            <w:pPr>
              <w:pStyle w:val="0"/>
            </w:pPr>
            <w:r>
              <w:rPr>
                <w:sz w:val="20"/>
              </w:rPr>
              <w:t xml:space="preserve">стимулирование новых предпринимательских инициатив</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Фонд поддержки предпринимательства Югры "Мой Бизнес" (по согласованию)</w:t>
            </w:r>
          </w:p>
        </w:tc>
      </w:tr>
      <w:tr>
        <w:tc>
          <w:tcPr>
            <w:tcW w:w="664" w:type="dxa"/>
          </w:tcPr>
          <w:p>
            <w:pPr>
              <w:pStyle w:val="0"/>
            </w:pPr>
            <w:r>
              <w:rPr>
                <w:sz w:val="20"/>
              </w:rPr>
              <w:t xml:space="preserve">10.</w:t>
            </w:r>
          </w:p>
        </w:tc>
        <w:tc>
          <w:tcPr>
            <w:gridSpan w:val="6"/>
            <w:tcW w:w="17030" w:type="dxa"/>
          </w:tcPr>
          <w:p>
            <w:pPr>
              <w:pStyle w:val="0"/>
            </w:pPr>
            <w:r>
              <w:rPr>
                <w:sz w:val="20"/>
              </w:rPr>
              <w:t xml:space="preserve">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tc>
          <w:tcPr>
            <w:tcW w:w="664" w:type="dxa"/>
          </w:tcPr>
          <w:p>
            <w:pPr>
              <w:pStyle w:val="0"/>
            </w:pPr>
            <w:r>
              <w:rPr>
                <w:sz w:val="20"/>
              </w:rPr>
              <w:t xml:space="preserve">10.1.</w:t>
            </w:r>
          </w:p>
        </w:tc>
        <w:tc>
          <w:tcPr>
            <w:tcW w:w="3124" w:type="dxa"/>
          </w:tcPr>
          <w:p>
            <w:pPr>
              <w:pStyle w:val="0"/>
            </w:pPr>
            <w:r>
              <w:rPr>
                <w:sz w:val="20"/>
              </w:rPr>
              <w:t xml:space="preserve">Реализация образовательных проектов:</w:t>
            </w:r>
          </w:p>
          <w:p>
            <w:pPr>
              <w:pStyle w:val="0"/>
            </w:pPr>
            <w:r>
              <w:rPr>
                <w:sz w:val="20"/>
              </w:rPr>
              <w:t xml:space="preserve">"Профориентационные курсы для старшеклассников по основам предпринимательства "Азбука бизнеса";</w:t>
            </w:r>
          </w:p>
          <w:p>
            <w:pPr>
              <w:pStyle w:val="0"/>
            </w:pPr>
            <w:r>
              <w:rPr>
                <w:sz w:val="20"/>
              </w:rPr>
              <w:t xml:space="preserve">"Факультет бизнеса"</w:t>
            </w:r>
          </w:p>
        </w:tc>
        <w:tc>
          <w:tcPr>
            <w:tcW w:w="3063" w:type="dxa"/>
          </w:tcPr>
          <w:p>
            <w:pPr>
              <w:pStyle w:val="0"/>
            </w:pPr>
            <w:r>
              <w:rPr>
                <w:sz w:val="20"/>
              </w:rPr>
              <w:t xml:space="preserve">отсутствие систематизированной информации о реализуемых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3124" w:type="dxa"/>
          </w:tcPr>
          <w:p>
            <w:pPr>
              <w:pStyle w:val="0"/>
            </w:pPr>
            <w:r>
              <w:rPr>
                <w:sz w:val="20"/>
              </w:rPr>
              <w:t xml:space="preserve">формирование предпринимательских компетенций у молодежи, обучение основам бизнес-планирования, реализации бизнес-идеи с нуля под руководством опытных предпринимателей</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Фонд поддержки предпринимательства Югры "Мой Бизнес" (по согласованию)</w:t>
            </w:r>
          </w:p>
        </w:tc>
      </w:tr>
      <w:tr>
        <w:tc>
          <w:tcPr>
            <w:tcW w:w="664" w:type="dxa"/>
          </w:tcPr>
          <w:p>
            <w:pPr>
              <w:pStyle w:val="0"/>
            </w:pPr>
            <w:r>
              <w:rPr>
                <w:sz w:val="20"/>
              </w:rPr>
              <w:t xml:space="preserve">10.2.</w:t>
            </w:r>
          </w:p>
        </w:tc>
        <w:tc>
          <w:tcPr>
            <w:tcW w:w="3124" w:type="dxa"/>
          </w:tcPr>
          <w:p>
            <w:pPr>
              <w:pStyle w:val="0"/>
            </w:pPr>
            <w:r>
              <w:rPr>
                <w:sz w:val="20"/>
              </w:rPr>
              <w:t xml:space="preserve">Проведение обучающих мероприятий по основам предпринимательской деятельности для желающих начать бизнес</w:t>
            </w:r>
          </w:p>
        </w:tc>
        <w:tc>
          <w:tcPr>
            <w:tcW w:w="3063" w:type="dxa"/>
          </w:tcPr>
          <w:p>
            <w:pPr>
              <w:pStyle w:val="0"/>
            </w:pPr>
            <w:r>
              <w:rPr>
                <w:sz w:val="20"/>
              </w:rPr>
              <w:t xml:space="preserve">проблема увеличения количества субъектов малого и среднего предпринимательства</w:t>
            </w:r>
          </w:p>
        </w:tc>
        <w:tc>
          <w:tcPr>
            <w:tcW w:w="3124" w:type="dxa"/>
          </w:tcPr>
          <w:p>
            <w:pPr>
              <w:pStyle w:val="0"/>
            </w:pPr>
            <w:r>
              <w:rPr>
                <w:sz w:val="20"/>
              </w:rPr>
              <w:t xml:space="preserve">формирование предпринимательских компетенций, обучение основам бизнес-планирования, стимулирование развития предпринимательского сообщества</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Фонд поддержки предпринимательства Югры "Мой Бизнес" (по согласованию), Отделение по Тюменской области Уральского главного управления Центрального банка Российской Федерации (по согласованию)</w:t>
            </w:r>
          </w:p>
        </w:tc>
      </w:tr>
      <w:tr>
        <w:tc>
          <w:tcPr>
            <w:tcW w:w="664" w:type="dxa"/>
          </w:tcPr>
          <w:p>
            <w:pPr>
              <w:pStyle w:val="0"/>
            </w:pPr>
            <w:r>
              <w:rPr>
                <w:sz w:val="20"/>
              </w:rPr>
              <w:t xml:space="preserve">10.3</w:t>
            </w:r>
          </w:p>
        </w:tc>
        <w:tc>
          <w:tcPr>
            <w:tcW w:w="3124" w:type="dxa"/>
          </w:tcPr>
          <w:p>
            <w:pPr>
              <w:pStyle w:val="0"/>
            </w:pPr>
            <w:r>
              <w:rPr>
                <w:sz w:val="20"/>
              </w:rPr>
              <w:t xml:space="preserve">Реализация проекта Фонда поддержки предпринимательства Югры "Бизнес-наставничество в Югре!"</w:t>
            </w:r>
          </w:p>
        </w:tc>
        <w:tc>
          <w:tcPr>
            <w:tcW w:w="3063" w:type="dxa"/>
          </w:tcPr>
          <w:p>
            <w:pPr>
              <w:pStyle w:val="0"/>
            </w:pPr>
            <w:r>
              <w:rPr>
                <w:sz w:val="20"/>
              </w:rPr>
              <w:t xml:space="preserve">отсутствие опыта и знаний у начинающих предпринимателей</w:t>
            </w:r>
          </w:p>
        </w:tc>
        <w:tc>
          <w:tcPr>
            <w:tcW w:w="3124" w:type="dxa"/>
          </w:tcPr>
          <w:p>
            <w:pPr>
              <w:pStyle w:val="0"/>
            </w:pPr>
            <w:r>
              <w:rPr>
                <w:sz w:val="20"/>
              </w:rPr>
              <w:t xml:space="preserve">устойчивое развитие предпринимательского сообщества</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Фонд поддержки предпринимательства Югры "Мой Бизнес" (по согласованию)</w:t>
            </w:r>
          </w:p>
        </w:tc>
      </w:tr>
      <w:tr>
        <w:tc>
          <w:tcPr>
            <w:tcW w:w="664" w:type="dxa"/>
          </w:tcPr>
          <w:p>
            <w:pPr>
              <w:pStyle w:val="0"/>
            </w:pPr>
            <w:r>
              <w:rPr>
                <w:sz w:val="20"/>
              </w:rPr>
              <w:t xml:space="preserve">11.</w:t>
            </w:r>
          </w:p>
        </w:tc>
        <w:tc>
          <w:tcPr>
            <w:gridSpan w:val="6"/>
            <w:tcW w:w="17030" w:type="dxa"/>
          </w:tcPr>
          <w:p>
            <w:pPr>
              <w:pStyle w:val="0"/>
            </w:pPr>
            <w:r>
              <w:rPr>
                <w:sz w:val="20"/>
              </w:rPr>
              <w:t xml:space="preserve">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потенциальных возможностях саморазвития, обеспечение поддержки научной, творческой и предпринимательской активности</w:t>
            </w:r>
          </w:p>
        </w:tc>
      </w:tr>
      <w:tr>
        <w:tblPrEx>
          <w:tblBorders>
            <w:insideH w:val="nil"/>
          </w:tblBorders>
        </w:tblPrEx>
        <w:tc>
          <w:tcPr>
            <w:tcW w:w="664" w:type="dxa"/>
            <w:tcBorders>
              <w:bottom w:val="nil"/>
            </w:tcBorders>
          </w:tcPr>
          <w:p>
            <w:pPr>
              <w:pStyle w:val="0"/>
            </w:pPr>
            <w:r>
              <w:rPr>
                <w:sz w:val="20"/>
              </w:rPr>
              <w:t xml:space="preserve">11.1.</w:t>
            </w:r>
          </w:p>
        </w:tc>
        <w:tc>
          <w:tcPr>
            <w:tcW w:w="3124" w:type="dxa"/>
            <w:tcBorders>
              <w:bottom w:val="nil"/>
            </w:tcBorders>
          </w:tcPr>
          <w:p>
            <w:pPr>
              <w:pStyle w:val="0"/>
            </w:pPr>
            <w:r>
              <w:rPr>
                <w:sz w:val="20"/>
              </w:rPr>
              <w:t xml:space="preserve">Содействие развитию научной, творческой и предпринимательской активности детей и молодежи</w:t>
            </w:r>
          </w:p>
        </w:tc>
        <w:tc>
          <w:tcPr>
            <w:tcW w:w="3063" w:type="dxa"/>
            <w:tcBorders>
              <w:bottom w:val="nil"/>
            </w:tcBorders>
          </w:tcPr>
          <w:p>
            <w:pPr>
              <w:pStyle w:val="0"/>
            </w:pPr>
            <w:r>
              <w:rPr>
                <w:sz w:val="20"/>
              </w:rPr>
              <w:t xml:space="preserve">отсутствие систематизированной информации о реализуемых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3124" w:type="dxa"/>
            <w:tcBorders>
              <w:bottom w:val="nil"/>
            </w:tcBorders>
          </w:tcPr>
          <w:p>
            <w:pPr>
              <w:pStyle w:val="0"/>
            </w:pPr>
            <w:r>
              <w:rPr>
                <w:sz w:val="20"/>
              </w:rPr>
              <w:t xml:space="preserve">повышение уровня информированности населения о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w:t>
            </w:r>
          </w:p>
          <w:p>
            <w:pPr>
              <w:pStyle w:val="0"/>
            </w:pPr>
            <w:r>
              <w:rPr>
                <w:sz w:val="20"/>
              </w:rPr>
              <w:t xml:space="preserve">Депэкономики Югры, органы местного самоуправления (по согласованию), Отделение по Тюменской области Уральского главного управления Центрального банка Российской Федерации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5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5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11.2.</w:t>
            </w:r>
          </w:p>
        </w:tc>
        <w:tc>
          <w:tcPr>
            <w:tcW w:w="3124" w:type="dxa"/>
            <w:tcBorders>
              <w:bottom w:val="nil"/>
            </w:tcBorders>
          </w:tcPr>
          <w:p>
            <w:pPr>
              <w:pStyle w:val="0"/>
            </w:pPr>
            <w:r>
              <w:rPr>
                <w:sz w:val="20"/>
              </w:rPr>
              <w:t xml:space="preserve">Развитие сети детских технопарков "Кванториум",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автономного округа, в том числе развитие кружкового движения Национальной технологической инициативы</w:t>
            </w:r>
          </w:p>
        </w:tc>
        <w:tc>
          <w:tcPr>
            <w:tcW w:w="3063" w:type="dxa"/>
            <w:tcBorders>
              <w:bottom w:val="nil"/>
            </w:tcBorders>
          </w:tcPr>
          <w:p>
            <w:pPr>
              <w:pStyle w:val="0"/>
            </w:pPr>
            <w:r>
              <w:rPr>
                <w:sz w:val="20"/>
              </w:rPr>
              <w:t xml:space="preserve">отсутствие инфраструктуры развития инновационной деятельности молодежи, необходимость формирования у школьников компетенций для решения задач сектора реальной экономики</w:t>
            </w:r>
          </w:p>
        </w:tc>
        <w:tc>
          <w:tcPr>
            <w:tcW w:w="3124" w:type="dxa"/>
            <w:tcBorders>
              <w:bottom w:val="nil"/>
            </w:tcBorders>
          </w:tcPr>
          <w:p>
            <w:pPr>
              <w:pStyle w:val="0"/>
            </w:pPr>
            <w:r>
              <w:rPr>
                <w:sz w:val="20"/>
              </w:rPr>
              <w:t xml:space="preserve">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автономного учреждения Ханты-Мансийского автономного округа - Югры "Региональный молодежный центр" (отдел развития Детских технопарков "Кванториум") kvant86.ru</w:t>
            </w:r>
          </w:p>
        </w:tc>
        <w:tc>
          <w:tcPr>
            <w:tcW w:w="3061" w:type="dxa"/>
            <w:tcBorders>
              <w:bottom w:val="nil"/>
            </w:tcBorders>
          </w:tcPr>
          <w:p>
            <w:pPr>
              <w:pStyle w:val="0"/>
            </w:pPr>
            <w:r>
              <w:rPr>
                <w:sz w:val="20"/>
              </w:rPr>
              <w:t xml:space="preserve">Депобразования и науки Югры,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54"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64" w:type="dxa"/>
          </w:tcPr>
          <w:p>
            <w:pPr>
              <w:pStyle w:val="0"/>
            </w:pPr>
            <w:r>
              <w:rPr>
                <w:sz w:val="20"/>
              </w:rPr>
              <w:t xml:space="preserve">11.3.</w:t>
            </w:r>
          </w:p>
        </w:tc>
        <w:tc>
          <w:tcPr>
            <w:tcW w:w="3124" w:type="dxa"/>
          </w:tcPr>
          <w:p>
            <w:pPr>
              <w:pStyle w:val="0"/>
            </w:pPr>
            <w:r>
              <w:rPr>
                <w:sz w:val="20"/>
              </w:rPr>
              <w:t xml:space="preserve">Создание и развитие центров молодежного инновационного творчества в муниципальных образованиях</w:t>
            </w:r>
          </w:p>
        </w:tc>
        <w:tc>
          <w:tcPr>
            <w:tcW w:w="3063" w:type="dxa"/>
          </w:tcPr>
          <w:p>
            <w:pPr>
              <w:pStyle w:val="0"/>
            </w:pPr>
            <w:r>
              <w:rPr>
                <w:sz w:val="20"/>
              </w:rPr>
              <w:t xml:space="preserve">отсутствие инфраструктуры развития инновационной деятельности молодежи</w:t>
            </w:r>
          </w:p>
        </w:tc>
        <w:tc>
          <w:tcPr>
            <w:tcW w:w="3124" w:type="dxa"/>
          </w:tcPr>
          <w:p>
            <w:pPr>
              <w:pStyle w:val="0"/>
            </w:pPr>
            <w:r>
              <w:rPr>
                <w:sz w:val="20"/>
              </w:rPr>
              <w:t xml:space="preserve">создание институциональной среды, способствующей внедрению инноваций и увеличению возможности молодежи автономного округа в разработке и внедрению новых технологических решений</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органы местного самоуправления (по согласованию)</w:t>
            </w:r>
          </w:p>
        </w:tc>
      </w:tr>
      <w:tr>
        <w:tc>
          <w:tcPr>
            <w:tcW w:w="664" w:type="dxa"/>
          </w:tcPr>
          <w:p>
            <w:pPr>
              <w:pStyle w:val="0"/>
            </w:pPr>
            <w:r>
              <w:rPr>
                <w:sz w:val="20"/>
              </w:rPr>
              <w:t xml:space="preserve">12.</w:t>
            </w:r>
          </w:p>
        </w:tc>
        <w:tc>
          <w:tcPr>
            <w:gridSpan w:val="6"/>
            <w:tcW w:w="17030" w:type="dxa"/>
          </w:tcPr>
          <w:p>
            <w:pPr>
              <w:pStyle w:val="0"/>
            </w:pPr>
            <w:r>
              <w:rPr>
                <w:sz w:val="20"/>
              </w:rPr>
              <w:t xml:space="preserve">Повышение в автономном округе цифровой грамотности населения, государственных гражданских служащих, муниципальных служащих и работников бюджетной сферы</w:t>
            </w:r>
          </w:p>
        </w:tc>
      </w:tr>
      <w:tr>
        <w:tc>
          <w:tcPr>
            <w:tcW w:w="664" w:type="dxa"/>
          </w:tcPr>
          <w:p>
            <w:pPr>
              <w:pStyle w:val="0"/>
            </w:pPr>
            <w:r>
              <w:rPr>
                <w:sz w:val="20"/>
              </w:rPr>
              <w:t xml:space="preserve">12.1.</w:t>
            </w:r>
          </w:p>
        </w:tc>
        <w:tc>
          <w:tcPr>
            <w:tcW w:w="3124" w:type="dxa"/>
          </w:tcPr>
          <w:p>
            <w:pPr>
              <w:pStyle w:val="0"/>
            </w:pPr>
            <w:r>
              <w:rPr>
                <w:sz w:val="20"/>
              </w:rPr>
              <w:t xml:space="preserve">Организация обучения государственных гражданских служащих по программе повышения квалификации "Цифровые технологии в государственном управлении"</w:t>
            </w:r>
          </w:p>
        </w:tc>
        <w:tc>
          <w:tcPr>
            <w:tcW w:w="3063" w:type="dxa"/>
          </w:tcPr>
          <w:p>
            <w:pPr>
              <w:pStyle w:val="0"/>
            </w:pPr>
            <w:r>
              <w:rPr>
                <w:sz w:val="20"/>
              </w:rPr>
              <w:t xml:space="preserve">цифровая трансформация общества, сокращение издержек и повышение качества взаимодействия граждан и государства</w:t>
            </w:r>
          </w:p>
        </w:tc>
        <w:tc>
          <w:tcPr>
            <w:tcW w:w="3124" w:type="dxa"/>
          </w:tcPr>
          <w:p>
            <w:pPr>
              <w:pStyle w:val="0"/>
            </w:pPr>
            <w:r>
              <w:rPr>
                <w:sz w:val="20"/>
              </w:rPr>
              <w:t xml:space="preserve">повышение цифровой грамотности государственных гражданских служащих</w:t>
            </w:r>
          </w:p>
        </w:tc>
        <w:tc>
          <w:tcPr>
            <w:tcW w:w="1789" w:type="dxa"/>
          </w:tcPr>
          <w:p>
            <w:pPr>
              <w:pStyle w:val="0"/>
            </w:pPr>
            <w:r>
              <w:rPr>
                <w:sz w:val="20"/>
              </w:rPr>
              <w:t xml:space="preserve">30 декабря 2023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Департамент государственной гражданской службы и кадровой политики автономного округа (далее - Депгосслужбы Югры)</w:t>
            </w:r>
          </w:p>
        </w:tc>
      </w:tr>
      <w:tr>
        <w:tc>
          <w:tcPr>
            <w:tcW w:w="664" w:type="dxa"/>
          </w:tcPr>
          <w:p>
            <w:pPr>
              <w:pStyle w:val="0"/>
            </w:pPr>
            <w:r>
              <w:rPr>
                <w:sz w:val="20"/>
              </w:rPr>
              <w:t xml:space="preserve">12.2.</w:t>
            </w:r>
          </w:p>
        </w:tc>
        <w:tc>
          <w:tcPr>
            <w:tcW w:w="3124" w:type="dxa"/>
          </w:tcPr>
          <w:p>
            <w:pPr>
              <w:pStyle w:val="0"/>
            </w:pPr>
            <w:r>
              <w:rPr>
                <w:sz w:val="20"/>
              </w:rPr>
              <w:t xml:space="preserve">Оказание содействия органам местного самоуправления в обучении муниципальных служащих по программе повышения квалификации "Информационная политика и цифровые технологии в муниципальном управлении"</w:t>
            </w:r>
          </w:p>
        </w:tc>
        <w:tc>
          <w:tcPr>
            <w:tcW w:w="3063" w:type="dxa"/>
          </w:tcPr>
          <w:p>
            <w:pPr>
              <w:pStyle w:val="0"/>
            </w:pPr>
            <w:r>
              <w:rPr>
                <w:sz w:val="20"/>
              </w:rPr>
              <w:t xml:space="preserve">цифровая трансформация общества, сокращение издержек и повышение качества взаимодействия граждан и государства</w:t>
            </w:r>
          </w:p>
        </w:tc>
        <w:tc>
          <w:tcPr>
            <w:tcW w:w="3124" w:type="dxa"/>
          </w:tcPr>
          <w:p>
            <w:pPr>
              <w:pStyle w:val="0"/>
            </w:pPr>
            <w:r>
              <w:rPr>
                <w:sz w:val="20"/>
              </w:rPr>
              <w:t xml:space="preserve">повышение цифровой грамотности муниципальных служащих</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Депгосслужбы Югры</w:t>
            </w:r>
          </w:p>
        </w:tc>
      </w:tr>
      <w:tr>
        <w:tc>
          <w:tcPr>
            <w:tcW w:w="664" w:type="dxa"/>
          </w:tcPr>
          <w:p>
            <w:pPr>
              <w:pStyle w:val="0"/>
            </w:pPr>
            <w:r>
              <w:rPr>
                <w:sz w:val="20"/>
              </w:rPr>
              <w:t xml:space="preserve">13.</w:t>
            </w:r>
          </w:p>
        </w:tc>
        <w:tc>
          <w:tcPr>
            <w:gridSpan w:val="6"/>
            <w:tcW w:w="17030" w:type="dxa"/>
          </w:tcPr>
          <w:p>
            <w:pPr>
              <w:pStyle w:val="0"/>
            </w:pPr>
            <w:r>
              <w:rPr>
                <w:sz w:val="20"/>
              </w:rPr>
              <w:t xml:space="preserve">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r>
      <w:tr>
        <w:tblPrEx>
          <w:tblBorders>
            <w:insideH w:val="nil"/>
          </w:tblBorders>
        </w:tblPrEx>
        <w:tc>
          <w:tcPr>
            <w:tcW w:w="664" w:type="dxa"/>
            <w:tcBorders>
              <w:bottom w:val="nil"/>
            </w:tcBorders>
          </w:tcPr>
          <w:p>
            <w:pPr>
              <w:pStyle w:val="0"/>
            </w:pPr>
            <w:r>
              <w:rPr>
                <w:sz w:val="20"/>
              </w:rPr>
              <w:t xml:space="preserve">13.1.</w:t>
            </w:r>
          </w:p>
        </w:tc>
        <w:tc>
          <w:tcPr>
            <w:tcW w:w="3124" w:type="dxa"/>
            <w:tcBorders>
              <w:bottom w:val="nil"/>
            </w:tcBorders>
          </w:tcPr>
          <w:p>
            <w:pPr>
              <w:pStyle w:val="0"/>
            </w:pPr>
            <w:r>
              <w:rPr>
                <w:sz w:val="20"/>
              </w:rPr>
              <w:t xml:space="preserve">Реализация модели сопровождения и поддержки детей, проявляющих выдающиеся способности, "Лидеры Югры", в том числе на базе Регионального центра выявления и поддержки проявляющих выдающиеся способности</w:t>
            </w:r>
          </w:p>
        </w:tc>
        <w:tc>
          <w:tcPr>
            <w:tcW w:w="3063" w:type="dxa"/>
            <w:tcBorders>
              <w:bottom w:val="nil"/>
            </w:tcBorders>
          </w:tcPr>
          <w:p>
            <w:pPr>
              <w:pStyle w:val="0"/>
            </w:pPr>
            <w:r>
              <w:rPr>
                <w:sz w:val="20"/>
              </w:rPr>
              <w:t xml:space="preserve">отсутствие единого центра выявления и поддержки детей, проявляющих выдающиеся способности</w:t>
            </w:r>
          </w:p>
        </w:tc>
        <w:tc>
          <w:tcPr>
            <w:tcW w:w="3124" w:type="dxa"/>
            <w:tcBorders>
              <w:bottom w:val="nil"/>
            </w:tcBorders>
          </w:tcPr>
          <w:p>
            <w:pPr>
              <w:pStyle w:val="0"/>
            </w:pPr>
            <w:r>
              <w:rPr>
                <w:sz w:val="20"/>
              </w:rPr>
              <w:t xml:space="preserve">к концу 2021 года не менее 1800 школьников автономного округа должны пройти обучение в Региональном центре выявления и поддержки детей, проявляющих выдающиеся способности</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5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5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64" w:type="dxa"/>
          </w:tcPr>
          <w:p>
            <w:pPr>
              <w:pStyle w:val="0"/>
            </w:pPr>
            <w:r>
              <w:rPr>
                <w:sz w:val="20"/>
              </w:rPr>
              <w:t xml:space="preserve">14.</w:t>
            </w:r>
          </w:p>
        </w:tc>
        <w:tc>
          <w:tcPr>
            <w:gridSpan w:val="6"/>
            <w:tcW w:w="17030" w:type="dxa"/>
          </w:tcPr>
          <w:p>
            <w:pPr>
              <w:pStyle w:val="0"/>
            </w:pPr>
            <w:r>
              <w:rPr>
                <w:sz w:val="20"/>
              </w:rPr>
              <w:t xml:space="preserve">Обеспечение равных условий доступа к информации о государственном имуществе автономного округа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автономного округа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tc>
          <w:tcPr>
            <w:tcW w:w="664" w:type="dxa"/>
          </w:tcPr>
          <w:p>
            <w:pPr>
              <w:pStyle w:val="0"/>
            </w:pPr>
            <w:r>
              <w:rPr>
                <w:sz w:val="20"/>
              </w:rPr>
              <w:t xml:space="preserve">14.1.</w:t>
            </w:r>
          </w:p>
        </w:tc>
        <w:tc>
          <w:tcPr>
            <w:tcW w:w="3124" w:type="dxa"/>
          </w:tcPr>
          <w:p>
            <w:pPr>
              <w:pStyle w:val="0"/>
            </w:pPr>
            <w:r>
              <w:rPr>
                <w:sz w:val="20"/>
              </w:rPr>
              <w:t xml:space="preserve">Размещение в открытом доступе информации о реализации государственного имущества автономного округа и имущества, находящегося в собственности муниципальных образований, а также ресурсов всех видов, находящихся в государственной собственности автономного округа и муниципальной собственности</w:t>
            </w:r>
          </w:p>
        </w:tc>
        <w:tc>
          <w:tcPr>
            <w:tcW w:w="3063" w:type="dxa"/>
          </w:tcPr>
          <w:p>
            <w:pPr>
              <w:pStyle w:val="0"/>
            </w:pPr>
            <w:r>
              <w:rPr>
                <w:sz w:val="20"/>
              </w:rPr>
              <w:t xml:space="preserve">низкая активность частных организаций при проведении публичных торгов государственного (муниципального) имущества</w:t>
            </w:r>
          </w:p>
        </w:tc>
        <w:tc>
          <w:tcPr>
            <w:tcW w:w="3124" w:type="dxa"/>
          </w:tcPr>
          <w:p>
            <w:pPr>
              <w:pStyle w:val="0"/>
            </w:pPr>
            <w:r>
              <w:rPr>
                <w:sz w:val="20"/>
              </w:rPr>
              <w:t xml:space="preserve">обеспечение равных условий доступа к информации о реализации государственного имущества автономного округа и имущества, находящегося в собственности муниципальных образований, а также ресурсов всех видов, находящихся в государственной собственности автономного округа и муниципальной собственности</w:t>
            </w:r>
          </w:p>
        </w:tc>
        <w:tc>
          <w:tcPr>
            <w:tcW w:w="1789" w:type="dxa"/>
          </w:tcPr>
          <w:p>
            <w:pPr>
              <w:pStyle w:val="0"/>
            </w:pPr>
            <w:r>
              <w:rPr>
                <w:sz w:val="20"/>
              </w:rPr>
              <w:t xml:space="preserve">поддерживается в актуальном состоянии, ежегодно</w:t>
            </w:r>
          </w:p>
          <w:p>
            <w:pPr>
              <w:pStyle w:val="0"/>
            </w:pPr>
            <w:r>
              <w:rPr>
                <w:sz w:val="20"/>
              </w:rPr>
              <w:t xml:space="preserve">до 30 декабря</w:t>
            </w:r>
          </w:p>
        </w:tc>
        <w:tc>
          <w:tcPr>
            <w:tcW w:w="2869" w:type="dxa"/>
          </w:tcPr>
          <w:p>
            <w:pPr>
              <w:pStyle w:val="0"/>
            </w:pPr>
            <w:r>
              <w:rPr>
                <w:sz w:val="20"/>
              </w:rPr>
              <w:t xml:space="preserve">информация на официальном сайте Российской Федерации в сети Интернет для размещения информации о проведении торгов (www.torgi.gov.ru), на официальном сайте уполномоченного органа в сети Интернет,</w:t>
            </w:r>
          </w:p>
          <w:p>
            <w:pPr>
              <w:pStyle w:val="0"/>
            </w:pPr>
            <w:r>
              <w:rPr>
                <w:sz w:val="20"/>
              </w:rPr>
              <w:t xml:space="preserve">на официальных сайтах органов местного самоуправления</w:t>
            </w:r>
          </w:p>
        </w:tc>
        <w:tc>
          <w:tcPr>
            <w:tcW w:w="3061" w:type="dxa"/>
          </w:tcPr>
          <w:p>
            <w:pPr>
              <w:pStyle w:val="0"/>
            </w:pPr>
            <w:r>
              <w:rPr>
                <w:sz w:val="20"/>
              </w:rPr>
              <w:t xml:space="preserve">Депимущества Югры, органы местного самоуправления (по согласованию)</w:t>
            </w:r>
          </w:p>
        </w:tc>
      </w:tr>
      <w:tr>
        <w:tblPrEx>
          <w:tblBorders>
            <w:insideH w:val="nil"/>
          </w:tblBorders>
        </w:tblPrEx>
        <w:tc>
          <w:tcPr>
            <w:tcW w:w="664" w:type="dxa"/>
            <w:tcBorders>
              <w:bottom w:val="nil"/>
            </w:tcBorders>
          </w:tcPr>
          <w:p>
            <w:pPr>
              <w:pStyle w:val="0"/>
            </w:pPr>
            <w:r>
              <w:rPr>
                <w:sz w:val="20"/>
              </w:rPr>
              <w:t xml:space="preserve">14.2.</w:t>
            </w:r>
          </w:p>
        </w:tc>
        <w:tc>
          <w:tcPr>
            <w:tcW w:w="3124" w:type="dxa"/>
            <w:tcBorders>
              <w:bottom w:val="nil"/>
            </w:tcBorders>
          </w:tcPr>
          <w:p>
            <w:pPr>
              <w:pStyle w:val="0"/>
            </w:pPr>
            <w:r>
              <w:rPr>
                <w:sz w:val="20"/>
              </w:rPr>
              <w:t xml:space="preserve">Опубликование и актуализация на едином официальном сайте государственных органов автономного округа и официальных сайтах органов местного самоуправления информации об объектах, находящихся в собственности, включая сведения об их наименованиях, местонахождении, характеристиках и целевом назначении, существующих ограничениях их использования и обременениях правами третьих лиц</w:t>
            </w:r>
          </w:p>
        </w:tc>
        <w:tc>
          <w:tcPr>
            <w:tcW w:w="3063" w:type="dxa"/>
            <w:tcBorders>
              <w:bottom w:val="nil"/>
            </w:tcBorders>
          </w:tcPr>
          <w:p>
            <w:pPr>
              <w:pStyle w:val="0"/>
            </w:pPr>
            <w:r>
              <w:rPr>
                <w:sz w:val="20"/>
              </w:rPr>
              <w:t xml:space="preserve">недостаточный уровень эффективности управления государственным и муниципальным имуществом</w:t>
            </w:r>
          </w:p>
        </w:tc>
        <w:tc>
          <w:tcPr>
            <w:tcW w:w="3124" w:type="dxa"/>
            <w:tcBorders>
              <w:bottom w:val="nil"/>
            </w:tcBorders>
          </w:tcPr>
          <w:p>
            <w:pPr>
              <w:pStyle w:val="0"/>
            </w:pPr>
            <w:r>
              <w:rPr>
                <w:sz w:val="20"/>
              </w:rPr>
              <w:t xml:space="preserve">повышение эффективности управления государственным и муниципальным имуществом</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p>
            <w:pPr>
              <w:pStyle w:val="0"/>
            </w:pPr>
            <w:r>
              <w:rPr>
                <w:sz w:val="20"/>
              </w:rPr>
              <w:t xml:space="preserve">органов местного самоуправления</w:t>
            </w:r>
          </w:p>
        </w:tc>
        <w:tc>
          <w:tcPr>
            <w:tcW w:w="3061" w:type="dxa"/>
            <w:tcBorders>
              <w:bottom w:val="nil"/>
            </w:tcBorders>
          </w:tcPr>
          <w:p>
            <w:pPr>
              <w:pStyle w:val="0"/>
            </w:pPr>
            <w:r>
              <w:rPr>
                <w:sz w:val="20"/>
              </w:rPr>
              <w:t xml:space="preserve">Депимущества Югры,</w:t>
            </w:r>
          </w:p>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5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15.</w:t>
            </w:r>
          </w:p>
        </w:tc>
        <w:tc>
          <w:tcPr>
            <w:gridSpan w:val="6"/>
            <w:tcW w:w="17030" w:type="dxa"/>
          </w:tcPr>
          <w:p>
            <w:pPr>
              <w:pStyle w:val="0"/>
            </w:pPr>
            <w:r>
              <w:rPr>
                <w:sz w:val="20"/>
              </w:rPr>
              <w:t xml:space="preserve">Мобильность трудовых ресурсов, способствующая повышению эффективности труда, включающая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tc>
          <w:tcPr>
            <w:tcW w:w="664" w:type="dxa"/>
          </w:tcPr>
          <w:p>
            <w:pPr>
              <w:pStyle w:val="0"/>
            </w:pPr>
            <w:r>
              <w:rPr>
                <w:sz w:val="20"/>
              </w:rPr>
              <w:t xml:space="preserve">15.1.</w:t>
            </w:r>
          </w:p>
        </w:tc>
        <w:tc>
          <w:tcPr>
            <w:tcW w:w="3124" w:type="dxa"/>
          </w:tcPr>
          <w:p>
            <w:pPr>
              <w:pStyle w:val="0"/>
            </w:pPr>
            <w:r>
              <w:rPr>
                <w:sz w:val="20"/>
              </w:rPr>
              <w:t xml:space="preserve">Мониторинг создаваемых новых рабочих мест в связи с вводом новых производственных мощностей, модернизацией и реструктуризацией производства, внедрения современных технологий, расширения производства</w:t>
            </w:r>
          </w:p>
        </w:tc>
        <w:tc>
          <w:tcPr>
            <w:tcW w:w="3063" w:type="dxa"/>
          </w:tcPr>
          <w:p>
            <w:pPr>
              <w:pStyle w:val="0"/>
            </w:pPr>
            <w:r>
              <w:rPr>
                <w:sz w:val="20"/>
              </w:rPr>
              <w:t xml:space="preserve">отсутствие информации о создаваемых в автономном округе рабочих местах без государственной поддержки</w:t>
            </w:r>
          </w:p>
        </w:tc>
        <w:tc>
          <w:tcPr>
            <w:tcW w:w="3124" w:type="dxa"/>
          </w:tcPr>
          <w:p>
            <w:pPr>
              <w:pStyle w:val="0"/>
            </w:pPr>
            <w:r>
              <w:rPr>
                <w:sz w:val="20"/>
              </w:rPr>
              <w:t xml:space="preserve">мобильность трудовых ресурсов, способствующая повышению эффективности труда</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vMerge w:val="restart"/>
          </w:tcPr>
          <w:p>
            <w:pPr>
              <w:pStyle w:val="0"/>
            </w:pPr>
            <w:r>
              <w:rPr>
                <w:sz w:val="20"/>
              </w:rPr>
              <w:t xml:space="preserve">Дептруда и занятости Югры</w:t>
            </w:r>
          </w:p>
        </w:tc>
      </w:tr>
      <w:tr>
        <w:tblPrEx>
          <w:tblBorders>
            <w:insideH w:val="nil"/>
          </w:tblBorders>
        </w:tblPrEx>
        <w:tc>
          <w:tcPr>
            <w:tcW w:w="664" w:type="dxa"/>
            <w:tcBorders>
              <w:bottom w:val="nil"/>
            </w:tcBorders>
          </w:tcPr>
          <w:p>
            <w:pPr>
              <w:pStyle w:val="0"/>
            </w:pPr>
            <w:r>
              <w:rPr>
                <w:sz w:val="20"/>
              </w:rPr>
              <w:t xml:space="preserve">15.2.</w:t>
            </w:r>
          </w:p>
        </w:tc>
        <w:tc>
          <w:tcPr>
            <w:tcW w:w="3124" w:type="dxa"/>
            <w:tcBorders>
              <w:bottom w:val="nil"/>
            </w:tcBorders>
          </w:tcPr>
          <w:p>
            <w:pPr>
              <w:pStyle w:val="0"/>
            </w:pPr>
            <w:r>
              <w:rPr>
                <w:sz w:val="20"/>
              </w:rPr>
              <w:t xml:space="preserve">Предоставление мер государственной поддержки гражданам, переселяющимся в связи с участием в региональной программе повышения мобильности трудовых ресурсов</w:t>
            </w:r>
          </w:p>
        </w:tc>
        <w:tc>
          <w:tcPr>
            <w:tcW w:w="3063" w:type="dxa"/>
            <w:tcBorders>
              <w:bottom w:val="nil"/>
            </w:tcBorders>
          </w:tcPr>
          <w:p>
            <w:pPr>
              <w:pStyle w:val="0"/>
            </w:pPr>
            <w:r>
              <w:rPr>
                <w:sz w:val="20"/>
              </w:rPr>
              <w:t xml:space="preserve">дефицит трудовых ресурсов для реализации инвестиционных проектов</w:t>
            </w:r>
          </w:p>
        </w:tc>
        <w:tc>
          <w:tcPr>
            <w:tcW w:w="3124" w:type="dxa"/>
            <w:tcBorders>
              <w:bottom w:val="nil"/>
            </w:tcBorders>
          </w:tcPr>
          <w:p>
            <w:pPr>
              <w:pStyle w:val="0"/>
            </w:pPr>
            <w:r>
              <w:rPr>
                <w:sz w:val="20"/>
              </w:rPr>
              <w:t xml:space="preserve">удовлетворение потребности работодателей в трудовых ресурсах для реализации инвестиционных проектов</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Borders>
              <w:bottom w:val="nil"/>
            </w:tcBorders>
            <w:vMerge w:val="continue"/>
          </w:tcP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5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16.</w:t>
            </w:r>
          </w:p>
        </w:tc>
        <w:tc>
          <w:tcPr>
            <w:gridSpan w:val="6"/>
            <w:tcW w:w="17030" w:type="dxa"/>
          </w:tcPr>
          <w:p>
            <w:pPr>
              <w:pStyle w:val="0"/>
            </w:pPr>
            <w:r>
              <w:rPr>
                <w:sz w:val="20"/>
              </w:rPr>
              <w:t xml:space="preserve">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tblPrEx>
          <w:tblBorders>
            <w:insideH w:val="nil"/>
          </w:tblBorders>
        </w:tblPrEx>
        <w:tc>
          <w:tcPr>
            <w:tcW w:w="664" w:type="dxa"/>
            <w:tcBorders>
              <w:bottom w:val="nil"/>
            </w:tcBorders>
          </w:tcPr>
          <w:p>
            <w:pPr>
              <w:pStyle w:val="0"/>
            </w:pPr>
            <w:r>
              <w:rPr>
                <w:sz w:val="20"/>
              </w:rPr>
              <w:t xml:space="preserve">16.1.</w:t>
            </w:r>
          </w:p>
        </w:tc>
        <w:tc>
          <w:tcPr>
            <w:tcW w:w="3124" w:type="dxa"/>
            <w:tcBorders>
              <w:bottom w:val="nil"/>
            </w:tcBorders>
          </w:tcPr>
          <w:p>
            <w:pPr>
              <w:pStyle w:val="0"/>
            </w:pPr>
            <w:r>
              <w:rPr>
                <w:sz w:val="20"/>
              </w:rPr>
              <w:t xml:space="preserve">Оказание содействия по созданию исследовательскими структурами, включая организации высшего образования, совместных исследовательских программ и проектов</w:t>
            </w:r>
          </w:p>
        </w:tc>
        <w:tc>
          <w:tcPr>
            <w:tcW w:w="3063" w:type="dxa"/>
            <w:tcBorders>
              <w:bottom w:val="nil"/>
            </w:tcBorders>
          </w:tcPr>
          <w:p>
            <w:pPr>
              <w:pStyle w:val="0"/>
            </w:pPr>
            <w:r>
              <w:rPr>
                <w:sz w:val="20"/>
              </w:rPr>
              <w:t xml:space="preserve">отсутствие "горизонтальных" межинститутских связей</w:t>
            </w:r>
          </w:p>
        </w:tc>
        <w:tc>
          <w:tcPr>
            <w:tcW w:w="3124" w:type="dxa"/>
            <w:tcBorders>
              <w:bottom w:val="nil"/>
            </w:tcBorders>
          </w:tcPr>
          <w:p>
            <w:pPr>
              <w:pStyle w:val="0"/>
            </w:pPr>
            <w:r>
              <w:rPr>
                <w:sz w:val="20"/>
              </w:rPr>
              <w:t xml:space="preserve">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59"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6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16.2.</w:t>
            </w:r>
          </w:p>
        </w:tc>
        <w:tc>
          <w:tcPr>
            <w:tcW w:w="3124" w:type="dxa"/>
            <w:tcBorders>
              <w:bottom w:val="nil"/>
            </w:tcBorders>
          </w:tcPr>
          <w:p>
            <w:pPr>
              <w:pStyle w:val="0"/>
            </w:pPr>
            <w:r>
              <w:rPr>
                <w:sz w:val="20"/>
              </w:rPr>
              <w:t xml:space="preserve">Оказание содействия по проведению исследований, направленных на создание технологий производства новых и существенно улучшенных продуктов, товаров, услуг</w:t>
            </w:r>
          </w:p>
        </w:tc>
        <w:tc>
          <w:tcPr>
            <w:tcW w:w="3063" w:type="dxa"/>
            <w:tcBorders>
              <w:bottom w:val="nil"/>
            </w:tcBorders>
          </w:tcPr>
          <w:p>
            <w:pPr>
              <w:pStyle w:val="0"/>
            </w:pPr>
            <w:r>
              <w:rPr>
                <w:sz w:val="20"/>
              </w:rPr>
              <w:t xml:space="preserve">потребность в новых улучшенных продуктах, товарах, услугах</w:t>
            </w:r>
          </w:p>
        </w:tc>
        <w:tc>
          <w:tcPr>
            <w:tcW w:w="3124" w:type="dxa"/>
            <w:tcBorders>
              <w:bottom w:val="nil"/>
            </w:tcBorders>
          </w:tcPr>
          <w:p>
            <w:pPr>
              <w:pStyle w:val="0"/>
            </w:pPr>
            <w:r>
              <w:rPr>
                <w:sz w:val="20"/>
              </w:rPr>
              <w:t xml:space="preserve">создание технологий производства новых и существенно улучшенных продуктов, товаров, услуг</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отчет о проведенном исследовании, 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Деппромышленности Югры, Депобразования и науки Югры, Депэкономики Югры</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61"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6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16.3.</w:t>
            </w:r>
          </w:p>
        </w:tc>
        <w:tc>
          <w:tcPr>
            <w:tcW w:w="3124" w:type="dxa"/>
            <w:tcBorders>
              <w:bottom w:val="nil"/>
            </w:tcBorders>
          </w:tcPr>
          <w:p>
            <w:pPr>
              <w:pStyle w:val="0"/>
            </w:pPr>
            <w:r>
              <w:rPr>
                <w:sz w:val="20"/>
              </w:rPr>
              <w:t xml:space="preserve">Формирование перечня потребностей промышленных организаций в технологиях и проектах, разрабатываемых научными организациями и образовательными организациями высшего образования, его актуализация (при необходимости)</w:t>
            </w:r>
          </w:p>
        </w:tc>
        <w:tc>
          <w:tcPr>
            <w:tcW w:w="3063" w:type="dxa"/>
            <w:tcBorders>
              <w:bottom w:val="nil"/>
            </w:tcBorders>
          </w:tcPr>
          <w:p>
            <w:pPr>
              <w:pStyle w:val="0"/>
            </w:pPr>
            <w:r>
              <w:rPr>
                <w:sz w:val="20"/>
              </w:rPr>
              <w:t xml:space="preserve">низкий уровень внедрения результатов научных исследований в реальном секторе экономики</w:t>
            </w:r>
          </w:p>
        </w:tc>
        <w:tc>
          <w:tcPr>
            <w:tcW w:w="3124" w:type="dxa"/>
            <w:tcBorders>
              <w:bottom w:val="nil"/>
            </w:tcBorders>
          </w:tcPr>
          <w:p>
            <w:pPr>
              <w:pStyle w:val="0"/>
            </w:pPr>
            <w:r>
              <w:rPr>
                <w:sz w:val="20"/>
              </w:rPr>
              <w:t xml:space="preserve">создание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перечень потребностей промышленных организаций</w:t>
            </w:r>
          </w:p>
        </w:tc>
        <w:tc>
          <w:tcPr>
            <w:tcW w:w="3061" w:type="dxa"/>
            <w:tcBorders>
              <w:bottom w:val="nil"/>
            </w:tcBorders>
          </w:tcPr>
          <w:p>
            <w:pPr>
              <w:pStyle w:val="0"/>
            </w:pPr>
            <w:r>
              <w:rPr>
                <w:sz w:val="20"/>
              </w:rPr>
              <w:t xml:space="preserve">Деппромышленности Югры, Депобразования и науки Югры</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63"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64" w:type="dxa"/>
          </w:tcPr>
          <w:p>
            <w:pPr>
              <w:pStyle w:val="0"/>
            </w:pPr>
            <w:r>
              <w:rPr>
                <w:sz w:val="20"/>
              </w:rPr>
              <w:t xml:space="preserve">16.4.</w:t>
            </w:r>
          </w:p>
        </w:tc>
        <w:tc>
          <w:tcPr>
            <w:tcW w:w="3124" w:type="dxa"/>
          </w:tcPr>
          <w:p>
            <w:pPr>
              <w:pStyle w:val="0"/>
            </w:pPr>
            <w:r>
              <w:rPr>
                <w:sz w:val="20"/>
              </w:rPr>
              <w:t xml:space="preserve">Оказание содействия в предоставлении консультаций по вопросам правовой охраны результатов интеллектуальной деятельности</w:t>
            </w:r>
          </w:p>
        </w:tc>
        <w:tc>
          <w:tcPr>
            <w:tcW w:w="3063" w:type="dxa"/>
          </w:tcPr>
          <w:p>
            <w:pPr>
              <w:pStyle w:val="0"/>
            </w:pPr>
            <w:r>
              <w:rPr>
                <w:sz w:val="20"/>
              </w:rPr>
              <w:t xml:space="preserve">низкий уровень внедрения результатов научных исследований в реальном секторе экономики</w:t>
            </w:r>
          </w:p>
        </w:tc>
        <w:tc>
          <w:tcPr>
            <w:tcW w:w="3124" w:type="dxa"/>
          </w:tcPr>
          <w:p>
            <w:pPr>
              <w:pStyle w:val="0"/>
            </w:pPr>
            <w:r>
              <w:rPr>
                <w:sz w:val="20"/>
              </w:rPr>
              <w:t xml:space="preserve">увеличение количества зарегистрированных объектов интеллектуальной собственности</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на официальном сайте автономного учреждения автономного округа "Технопарк высоких технологий"</w:t>
            </w:r>
          </w:p>
        </w:tc>
        <w:tc>
          <w:tcPr>
            <w:tcW w:w="3061" w:type="dxa"/>
          </w:tcPr>
          <w:p>
            <w:pPr>
              <w:pStyle w:val="0"/>
            </w:pPr>
            <w:r>
              <w:rPr>
                <w:sz w:val="20"/>
              </w:rPr>
              <w:t xml:space="preserve">Деппромышленности Югры, автономное учреждение автономного округа "Технопарк высоких технологий" (по согласованию</w:t>
            </w:r>
          </w:p>
        </w:tc>
      </w:tr>
      <w:tr>
        <w:tblPrEx>
          <w:tblBorders>
            <w:insideH w:val="nil"/>
          </w:tblBorders>
        </w:tblPrEx>
        <w:tc>
          <w:tcPr>
            <w:tcW w:w="664" w:type="dxa"/>
            <w:tcBorders>
              <w:bottom w:val="nil"/>
            </w:tcBorders>
          </w:tcPr>
          <w:p>
            <w:pPr>
              <w:pStyle w:val="0"/>
            </w:pPr>
            <w:r>
              <w:rPr>
                <w:sz w:val="20"/>
              </w:rPr>
              <w:t xml:space="preserve">16.5.</w:t>
            </w:r>
          </w:p>
        </w:tc>
        <w:tc>
          <w:tcPr>
            <w:tcW w:w="3124" w:type="dxa"/>
            <w:tcBorders>
              <w:bottom w:val="nil"/>
            </w:tcBorders>
          </w:tcPr>
          <w:p>
            <w:pPr>
              <w:pStyle w:val="0"/>
            </w:pPr>
            <w:r>
              <w:rPr>
                <w:sz w:val="20"/>
              </w:rPr>
              <w:t xml:space="preserve">Оказание содействия субъектам малого и среднего предпринимательства при реализации инновационных проектов в муниципальных образованиях автономного округа</w:t>
            </w:r>
          </w:p>
        </w:tc>
        <w:tc>
          <w:tcPr>
            <w:tcW w:w="3063" w:type="dxa"/>
            <w:tcBorders>
              <w:bottom w:val="nil"/>
            </w:tcBorders>
          </w:tcPr>
          <w:p>
            <w:pPr>
              <w:pStyle w:val="0"/>
            </w:pPr>
            <w:r>
              <w:rPr>
                <w:sz w:val="20"/>
              </w:rPr>
              <w:t xml:space="preserve">недостаточная эффективность научных исследований в реальном секторе экономики</w:t>
            </w:r>
          </w:p>
        </w:tc>
        <w:tc>
          <w:tcPr>
            <w:tcW w:w="3124" w:type="dxa"/>
            <w:tcBorders>
              <w:bottom w:val="nil"/>
            </w:tcBorders>
          </w:tcPr>
          <w:p>
            <w:pPr>
              <w:pStyle w:val="0"/>
            </w:pPr>
            <w:r>
              <w:rPr>
                <w:sz w:val="20"/>
              </w:rPr>
              <w:t xml:space="preserve">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3061" w:type="dxa"/>
            <w:tcBorders>
              <w:bottom w:val="nil"/>
            </w:tcBorders>
          </w:tcPr>
          <w:p>
            <w:pPr>
              <w:pStyle w:val="0"/>
            </w:pPr>
            <w:r>
              <w:rPr>
                <w:sz w:val="20"/>
              </w:rPr>
              <w:t xml:space="preserve">Депобразования и науки Югры, Деппромышленности Югры, Депэкономики Югры, автономное учреждение автономного округа "Технопарк высоких технологий"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64"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64" w:type="dxa"/>
          </w:tcPr>
          <w:p>
            <w:pPr>
              <w:pStyle w:val="0"/>
            </w:pPr>
            <w:r>
              <w:rPr>
                <w:sz w:val="20"/>
              </w:rPr>
              <w:t xml:space="preserve">16.6.</w:t>
            </w:r>
          </w:p>
        </w:tc>
        <w:tc>
          <w:tcPr>
            <w:tcW w:w="3124" w:type="dxa"/>
          </w:tcPr>
          <w:p>
            <w:pPr>
              <w:pStyle w:val="0"/>
            </w:pPr>
            <w:r>
              <w:rPr>
                <w:sz w:val="20"/>
              </w:rPr>
              <w:t xml:space="preserve">Поддержка проектов, обладающих перспективами коммерциализации и промышленного масштабирования результатов, разработанных по итогам проведения междисциплинарных исследований</w:t>
            </w:r>
          </w:p>
        </w:tc>
        <w:tc>
          <w:tcPr>
            <w:tcW w:w="3063" w:type="dxa"/>
          </w:tcPr>
          <w:p>
            <w:pPr>
              <w:pStyle w:val="0"/>
            </w:pPr>
            <w:r>
              <w:rPr>
                <w:sz w:val="20"/>
              </w:rPr>
              <w:t xml:space="preserve">низкий уровень внедрения результатов научных исследований в реальном секторе экономики</w:t>
            </w:r>
          </w:p>
        </w:tc>
        <w:tc>
          <w:tcPr>
            <w:tcW w:w="3124" w:type="dxa"/>
          </w:tcPr>
          <w:p>
            <w:pPr>
              <w:pStyle w:val="0"/>
            </w:pPr>
            <w:r>
              <w:rPr>
                <w:sz w:val="20"/>
              </w:rPr>
              <w:t xml:space="preserve">обеспечение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правовой акт Правительства автономного округа,</w:t>
            </w:r>
          </w:p>
          <w:p>
            <w:pPr>
              <w:pStyle w:val="0"/>
            </w:pPr>
            <w:r>
              <w:rPr>
                <w:sz w:val="20"/>
              </w:rPr>
              <w:t xml:space="preserve">информация на едином официальном сайте государственных органов автономного округа</w:t>
            </w:r>
          </w:p>
        </w:tc>
        <w:tc>
          <w:tcPr>
            <w:tcW w:w="3061" w:type="dxa"/>
          </w:tcPr>
          <w:p>
            <w:pPr>
              <w:pStyle w:val="0"/>
            </w:pPr>
            <w:r>
              <w:rPr>
                <w:sz w:val="20"/>
              </w:rPr>
              <w:t xml:space="preserve">Деппромышленности Югры, автономное учреждение автономного округа "Технопарк высоких технологий" (по согласованию)</w:t>
            </w:r>
          </w:p>
        </w:tc>
      </w:tr>
      <w:tr>
        <w:tc>
          <w:tcPr>
            <w:tcW w:w="664" w:type="dxa"/>
          </w:tcPr>
          <w:p>
            <w:pPr>
              <w:pStyle w:val="0"/>
            </w:pPr>
            <w:r>
              <w:rPr>
                <w:sz w:val="20"/>
              </w:rPr>
              <w:t xml:space="preserve">17.</w:t>
            </w:r>
          </w:p>
        </w:tc>
        <w:tc>
          <w:tcPr>
            <w:gridSpan w:val="6"/>
            <w:tcW w:w="17030" w:type="dxa"/>
          </w:tcPr>
          <w:p>
            <w:pPr>
              <w:pStyle w:val="0"/>
            </w:pPr>
            <w:r>
              <w:rPr>
                <w:sz w:val="20"/>
              </w:rPr>
              <w:t xml:space="preserve">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(International Abilympic Federation)</w:t>
            </w:r>
          </w:p>
        </w:tc>
      </w:tr>
      <w:tr>
        <w:tblPrEx>
          <w:tblBorders>
            <w:insideH w:val="nil"/>
          </w:tblBorders>
        </w:tblPrEx>
        <w:tc>
          <w:tcPr>
            <w:tcW w:w="664" w:type="dxa"/>
            <w:tcBorders>
              <w:bottom w:val="nil"/>
            </w:tcBorders>
          </w:tcPr>
          <w:p>
            <w:pPr>
              <w:pStyle w:val="0"/>
            </w:pPr>
            <w:r>
              <w:rPr>
                <w:sz w:val="20"/>
              </w:rPr>
              <w:t xml:space="preserve">17.1.</w:t>
            </w:r>
          </w:p>
        </w:tc>
        <w:tc>
          <w:tcPr>
            <w:tcW w:w="3124" w:type="dxa"/>
            <w:tcBorders>
              <w:bottom w:val="nil"/>
            </w:tcBorders>
          </w:tcPr>
          <w:p>
            <w:pPr>
              <w:pStyle w:val="0"/>
            </w:pPr>
            <w:r>
              <w:rPr>
                <w:sz w:val="20"/>
              </w:rPr>
              <w:t xml:space="preserve">Организация и проведение регионального чемпионата по компетенциям Ворлдскиллс, Ворлдскиллс Юниор, Абилимпикс</w:t>
            </w:r>
          </w:p>
        </w:tc>
        <w:tc>
          <w:tcPr>
            <w:tcW w:w="3063" w:type="dxa"/>
            <w:tcBorders>
              <w:bottom w:val="nil"/>
            </w:tcBorders>
          </w:tcPr>
          <w:p>
            <w:pPr>
              <w:pStyle w:val="0"/>
            </w:pPr>
            <w:r>
              <w:rPr>
                <w:sz w:val="20"/>
              </w:rPr>
              <w:t xml:space="preserve">недостаточное участие обучающихся, выпускников и молодых специалистов в чемпионатах</w:t>
            </w:r>
          </w:p>
        </w:tc>
        <w:tc>
          <w:tcPr>
            <w:tcW w:w="3124" w:type="dxa"/>
            <w:tcBorders>
              <w:bottom w:val="nil"/>
            </w:tcBorders>
          </w:tcPr>
          <w:p>
            <w:pPr>
              <w:pStyle w:val="0"/>
            </w:pPr>
            <w:r>
              <w:rPr>
                <w:sz w:val="20"/>
              </w:rPr>
              <w:t xml:space="preserve">развитие механизмов кадрового обеспечения высокотехнологичных отраслей промышленности по сквозным рабочим профессиям</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6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6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17.2.</w:t>
            </w:r>
          </w:p>
        </w:tc>
        <w:tc>
          <w:tcPr>
            <w:tcW w:w="3124" w:type="dxa"/>
            <w:tcBorders>
              <w:bottom w:val="nil"/>
            </w:tcBorders>
          </w:tcPr>
          <w:p>
            <w:pPr>
              <w:pStyle w:val="0"/>
            </w:pPr>
            <w:r>
              <w:rPr>
                <w:sz w:val="20"/>
              </w:rPr>
              <w:t xml:space="preserve">Реализация проектов по внедрению практико-ориентированного (дуального) обучения в образовательный процесс</w:t>
            </w:r>
          </w:p>
        </w:tc>
        <w:tc>
          <w:tcPr>
            <w:tcW w:w="3063" w:type="dxa"/>
            <w:tcBorders>
              <w:bottom w:val="nil"/>
            </w:tcBorders>
          </w:tcPr>
          <w:p>
            <w:pPr>
              <w:pStyle w:val="0"/>
            </w:pPr>
            <w:r>
              <w:rPr>
                <w:sz w:val="20"/>
              </w:rPr>
              <w:t xml:space="preserve">недостаточная активность работодателей в реализации проектов по внедрению практико-ориентированного (дуального) обучения в образовательный процесс</w:t>
            </w:r>
          </w:p>
        </w:tc>
        <w:tc>
          <w:tcPr>
            <w:tcW w:w="3124" w:type="dxa"/>
            <w:tcBorders>
              <w:bottom w:val="nil"/>
            </w:tcBorders>
          </w:tcPr>
          <w:p>
            <w:pPr>
              <w:pStyle w:val="0"/>
            </w:pPr>
            <w:r>
              <w:rPr>
                <w:sz w:val="20"/>
              </w:rPr>
              <w:t xml:space="preserve">развитие механизмов практико-ориентированного (дуального) образования, использование в образовательном процессе стандартов и разработок международной организации WorldSkillsInternational</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Депобразования и науки Югры</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6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6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64" w:type="dxa"/>
          </w:tcPr>
          <w:p>
            <w:pPr>
              <w:pStyle w:val="0"/>
            </w:pPr>
            <w:r>
              <w:rPr>
                <w:sz w:val="20"/>
              </w:rPr>
              <w:t xml:space="preserve">18.</w:t>
            </w:r>
          </w:p>
        </w:tc>
        <w:tc>
          <w:tcPr>
            <w:gridSpan w:val="6"/>
            <w:tcW w:w="17030" w:type="dxa"/>
          </w:tcPr>
          <w:p>
            <w:pPr>
              <w:pStyle w:val="0"/>
            </w:pPr>
            <w:r>
              <w:rPr>
                <w:sz w:val="20"/>
              </w:rPr>
              <w:t xml:space="preserve">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tblPrEx>
          <w:tblBorders>
            <w:insideH w:val="nil"/>
          </w:tblBorders>
        </w:tblPrEx>
        <w:tc>
          <w:tcPr>
            <w:tcW w:w="664" w:type="dxa"/>
            <w:tcBorders>
              <w:bottom w:val="nil"/>
            </w:tcBorders>
          </w:tcPr>
          <w:p>
            <w:pPr>
              <w:pStyle w:val="0"/>
            </w:pPr>
            <w:r>
              <w:rPr>
                <w:sz w:val="20"/>
              </w:rPr>
              <w:t xml:space="preserve">18.1.</w:t>
            </w:r>
          </w:p>
        </w:tc>
        <w:tc>
          <w:tcPr>
            <w:tcW w:w="3124" w:type="dxa"/>
            <w:tcBorders>
              <w:bottom w:val="nil"/>
            </w:tcBorders>
          </w:tcPr>
          <w:p>
            <w:pPr>
              <w:pStyle w:val="0"/>
            </w:pPr>
            <w:r>
              <w:rPr>
                <w:sz w:val="20"/>
              </w:rPr>
              <w:t xml:space="preserve">Мониторинг законодательства автономного округа с целью определения необходимости внесения в него изменений по вопросам стимулирования инновационной деятельности</w:t>
            </w:r>
          </w:p>
        </w:tc>
        <w:tc>
          <w:tcPr>
            <w:tcW w:w="3063" w:type="dxa"/>
            <w:tcBorders>
              <w:bottom w:val="nil"/>
            </w:tcBorders>
          </w:tcPr>
          <w:p>
            <w:pPr>
              <w:pStyle w:val="0"/>
            </w:pPr>
            <w:r>
              <w:rPr>
                <w:sz w:val="20"/>
              </w:rPr>
              <w:t xml:space="preserve">недостаточность правовых оснований формирования эффективной инновационной системы</w:t>
            </w:r>
          </w:p>
        </w:tc>
        <w:tc>
          <w:tcPr>
            <w:tcW w:w="3124" w:type="dxa"/>
            <w:tcBorders>
              <w:bottom w:val="nil"/>
            </w:tcBorders>
          </w:tcPr>
          <w:p>
            <w:pPr>
              <w:pStyle w:val="0"/>
            </w:pPr>
            <w:r>
              <w:rPr>
                <w:sz w:val="20"/>
              </w:rPr>
              <w:t xml:space="preserve">создание правовых условий, способствующих формированию эффективной инновационной системы</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правовые акты исполнительного органа, органа местного самоуправления,</w:t>
            </w:r>
          </w:p>
          <w:p>
            <w:pPr>
              <w:pStyle w:val="0"/>
            </w:pPr>
            <w:r>
              <w:rPr>
                <w:sz w:val="20"/>
              </w:rPr>
              <w:t xml:space="preserve">информация в уполномоченный орган</w:t>
            </w:r>
          </w:p>
        </w:tc>
        <w:tc>
          <w:tcPr>
            <w:tcW w:w="3061" w:type="dxa"/>
            <w:tcBorders>
              <w:bottom w:val="nil"/>
            </w:tcBorders>
          </w:tcPr>
          <w:p>
            <w:pPr>
              <w:pStyle w:val="0"/>
            </w:pPr>
            <w:r>
              <w:rPr>
                <w:sz w:val="20"/>
              </w:rPr>
              <w:t xml:space="preserve">Деппромышленности Югры, автономное учреждение автономного округа "Технопарк высоких технологий"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6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18.2.</w:t>
            </w:r>
          </w:p>
        </w:tc>
        <w:tc>
          <w:tcPr>
            <w:tcW w:w="3124" w:type="dxa"/>
          </w:tcPr>
          <w:p>
            <w:pPr>
              <w:pStyle w:val="0"/>
            </w:pPr>
            <w:r>
              <w:rPr>
                <w:sz w:val="20"/>
              </w:rPr>
              <w:t xml:space="preserve">Создание и развитие индустриальных (промышленных) парков, промышленных технопарков, технопарков высоких технологий, поддержка управляющих компаний и резидентов индустриальных (промышленных) парков</w:t>
            </w:r>
          </w:p>
        </w:tc>
        <w:tc>
          <w:tcPr>
            <w:tcW w:w="3063" w:type="dxa"/>
          </w:tcPr>
          <w:p>
            <w:pPr>
              <w:pStyle w:val="0"/>
            </w:pPr>
            <w:r>
              <w:rPr>
                <w:sz w:val="20"/>
              </w:rPr>
              <w:t xml:space="preserve">отсутствие инфраструктуры развития инновационной деятельности</w:t>
            </w:r>
          </w:p>
        </w:tc>
        <w:tc>
          <w:tcPr>
            <w:tcW w:w="3124" w:type="dxa"/>
          </w:tcPr>
          <w:p>
            <w:pPr>
              <w:pStyle w:val="0"/>
            </w:pPr>
            <w:r>
              <w:rPr>
                <w:sz w:val="20"/>
              </w:rPr>
              <w:t xml:space="preserve">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на официальном сайте Инвестиционного портала автономного округа</w:t>
            </w:r>
          </w:p>
        </w:tc>
        <w:tc>
          <w:tcPr>
            <w:tcW w:w="3061" w:type="dxa"/>
          </w:tcPr>
          <w:p>
            <w:pPr>
              <w:pStyle w:val="0"/>
            </w:pPr>
            <w:r>
              <w:rPr>
                <w:sz w:val="20"/>
              </w:rPr>
              <w:t xml:space="preserve">Деппромышленности Югры, Депэкономики Югры</w:t>
            </w:r>
          </w:p>
        </w:tc>
      </w:tr>
      <w:tr>
        <w:tc>
          <w:tcPr>
            <w:tcW w:w="664" w:type="dxa"/>
          </w:tcPr>
          <w:p>
            <w:pPr>
              <w:pStyle w:val="0"/>
            </w:pPr>
            <w:r>
              <w:rPr>
                <w:sz w:val="20"/>
              </w:rPr>
              <w:t xml:space="preserve">18.3.</w:t>
            </w:r>
          </w:p>
        </w:tc>
        <w:tc>
          <w:tcPr>
            <w:tcW w:w="3124" w:type="dxa"/>
          </w:tcPr>
          <w:p>
            <w:pPr>
              <w:pStyle w:val="0"/>
            </w:pPr>
            <w:r>
              <w:rPr>
                <w:sz w:val="20"/>
              </w:rPr>
              <w:t xml:space="preserve">Содействие получению субъектами малого и среднего предпринимательства охранных документов на результаты интеллектуальной деятельности и средства индивидуализации</w:t>
            </w:r>
          </w:p>
        </w:tc>
        <w:tc>
          <w:tcPr>
            <w:tcW w:w="3063" w:type="dxa"/>
          </w:tcPr>
          <w:p>
            <w:pPr>
              <w:pStyle w:val="0"/>
            </w:pPr>
            <w:r>
              <w:rPr>
                <w:sz w:val="20"/>
              </w:rPr>
              <w:t xml:space="preserve">низкий уровень внедрения результатов научных исследований в реальном секторе экономики</w:t>
            </w:r>
          </w:p>
        </w:tc>
        <w:tc>
          <w:tcPr>
            <w:tcW w:w="3124" w:type="dxa"/>
          </w:tcPr>
          <w:p>
            <w:pPr>
              <w:pStyle w:val="0"/>
            </w:pPr>
            <w:r>
              <w:rPr>
                <w:sz w:val="20"/>
              </w:rPr>
              <w:t xml:space="preserve">увеличение количества зарегистрированных объектов интеллектуальной собственности</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отчет о количестве зарегистрированных в Федеральной службе по интеллектуальной собственности (Роспатент) заявок на получение охранных документов на результаты интеллектуальной деятельности и средств индивидуализации</w:t>
            </w:r>
          </w:p>
        </w:tc>
        <w:tc>
          <w:tcPr>
            <w:tcW w:w="3061" w:type="dxa"/>
          </w:tcPr>
          <w:p>
            <w:pPr>
              <w:pStyle w:val="0"/>
            </w:pPr>
            <w:r>
              <w:rPr>
                <w:sz w:val="20"/>
              </w:rPr>
              <w:t xml:space="preserve">Деппромышленности Югры, автономное учреждение автономного округа "Технопарк высоких технологий" (по согласованию)</w:t>
            </w:r>
          </w:p>
        </w:tc>
      </w:tr>
      <w:tr>
        <w:tc>
          <w:tcPr>
            <w:tcW w:w="664" w:type="dxa"/>
          </w:tcPr>
          <w:p>
            <w:pPr>
              <w:pStyle w:val="0"/>
            </w:pPr>
            <w:r>
              <w:rPr>
                <w:sz w:val="20"/>
              </w:rPr>
              <w:t xml:space="preserve">18.4.</w:t>
            </w:r>
          </w:p>
        </w:tc>
        <w:tc>
          <w:tcPr>
            <w:tcW w:w="3124" w:type="dxa"/>
          </w:tcPr>
          <w:p>
            <w:pPr>
              <w:pStyle w:val="0"/>
            </w:pPr>
            <w:r>
              <w:rPr>
                <w:sz w:val="20"/>
              </w:rPr>
              <w:t xml:space="preserve">Мониторинг эффективности работы организаций инновационной инфраструктуры</w:t>
            </w:r>
          </w:p>
        </w:tc>
        <w:tc>
          <w:tcPr>
            <w:tcW w:w="3063" w:type="dxa"/>
          </w:tcPr>
          <w:p>
            <w:pPr>
              <w:pStyle w:val="0"/>
            </w:pPr>
            <w:r>
              <w:rPr>
                <w:sz w:val="20"/>
              </w:rPr>
              <w:t xml:space="preserve">недостаточное развитие инновационной деятельности</w:t>
            </w:r>
          </w:p>
        </w:tc>
        <w:tc>
          <w:tcPr>
            <w:tcW w:w="3124" w:type="dxa"/>
          </w:tcPr>
          <w:p>
            <w:pPr>
              <w:pStyle w:val="0"/>
            </w:pPr>
            <w:r>
              <w:rPr>
                <w:sz w:val="20"/>
              </w:rPr>
              <w:t xml:space="preserve">формирование предложений по развитию инфраструктуры поддержки инновационной деятельности</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на официальном сайте Инвестиционного портала автономного округа</w:t>
            </w:r>
          </w:p>
        </w:tc>
        <w:tc>
          <w:tcPr>
            <w:tcW w:w="3061" w:type="dxa"/>
          </w:tcPr>
          <w:p>
            <w:pPr>
              <w:pStyle w:val="0"/>
            </w:pPr>
            <w:r>
              <w:rPr>
                <w:sz w:val="20"/>
              </w:rPr>
              <w:t xml:space="preserve">Деппромышленности Югры</w:t>
            </w:r>
          </w:p>
        </w:tc>
      </w:tr>
      <w:tr>
        <w:tc>
          <w:tcPr>
            <w:tcW w:w="664" w:type="dxa"/>
          </w:tcPr>
          <w:p>
            <w:pPr>
              <w:pStyle w:val="0"/>
            </w:pPr>
            <w:r>
              <w:rPr>
                <w:sz w:val="20"/>
              </w:rPr>
              <w:t xml:space="preserve">18.5.</w:t>
            </w:r>
          </w:p>
        </w:tc>
        <w:tc>
          <w:tcPr>
            <w:tcW w:w="3124" w:type="dxa"/>
          </w:tcPr>
          <w:p>
            <w:pPr>
              <w:pStyle w:val="0"/>
            </w:pPr>
            <w:r>
              <w:rPr>
                <w:sz w:val="20"/>
              </w:rPr>
              <w:t xml:space="preserve">Мониторинг результатов реализации инновационных проектов, выявление текущих потребностей и проблем субъектов малого и среднего предпринимательства, влияющих на их конкурентоспособность</w:t>
            </w:r>
          </w:p>
        </w:tc>
        <w:tc>
          <w:tcPr>
            <w:tcW w:w="3063" w:type="dxa"/>
          </w:tcPr>
          <w:p>
            <w:pPr>
              <w:pStyle w:val="0"/>
            </w:pPr>
            <w:r>
              <w:rPr>
                <w:sz w:val="20"/>
              </w:rPr>
              <w:t xml:space="preserve">отсутствие информации о потребностях и проблемах субъектов малого и среднего предпринимательства</w:t>
            </w:r>
          </w:p>
        </w:tc>
        <w:tc>
          <w:tcPr>
            <w:tcW w:w="3124" w:type="dxa"/>
          </w:tcPr>
          <w:p>
            <w:pPr>
              <w:pStyle w:val="0"/>
            </w:pPr>
            <w:r>
              <w:rPr>
                <w:sz w:val="20"/>
              </w:rPr>
              <w:t xml:space="preserve">принятие решений по устранению административных барьеров, созданию необходимых условий для развития конкуренции на рынках товаров и услуг</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Деппромышленности Югры, Депэкономики Югры,</w:t>
            </w:r>
          </w:p>
          <w:p>
            <w:pPr>
              <w:pStyle w:val="0"/>
            </w:pPr>
            <w:r>
              <w:rPr>
                <w:sz w:val="20"/>
              </w:rPr>
              <w:t xml:space="preserve">автономное учреждение автономного округа "Технопарк высоких технологий" (по согласованию)</w:t>
            </w:r>
          </w:p>
        </w:tc>
      </w:tr>
      <w:tr>
        <w:tblPrEx>
          <w:tblBorders>
            <w:insideH w:val="nil"/>
          </w:tblBorders>
        </w:tblPrEx>
        <w:tc>
          <w:tcPr>
            <w:tcW w:w="664" w:type="dxa"/>
            <w:tcBorders>
              <w:bottom w:val="nil"/>
            </w:tcBorders>
          </w:tcPr>
          <w:p>
            <w:pPr>
              <w:pStyle w:val="0"/>
            </w:pPr>
            <w:r>
              <w:rPr>
                <w:sz w:val="20"/>
              </w:rPr>
              <w:t xml:space="preserve">18.6.</w:t>
            </w:r>
          </w:p>
        </w:tc>
        <w:tc>
          <w:tcPr>
            <w:tcW w:w="3124" w:type="dxa"/>
            <w:tcBorders>
              <w:bottom w:val="nil"/>
            </w:tcBorders>
          </w:tcPr>
          <w:p>
            <w:pPr>
              <w:pStyle w:val="0"/>
            </w:pPr>
            <w:r>
              <w:rPr>
                <w:sz w:val="20"/>
              </w:rPr>
              <w:t xml:space="preserve">Поддержка малых инновационных предприятий при проведении научных исследований в целях реализации инновационных проектов</w:t>
            </w:r>
          </w:p>
        </w:tc>
        <w:tc>
          <w:tcPr>
            <w:tcW w:w="3063" w:type="dxa"/>
            <w:tcBorders>
              <w:bottom w:val="nil"/>
            </w:tcBorders>
          </w:tcPr>
          <w:p>
            <w:pPr>
              <w:pStyle w:val="0"/>
            </w:pPr>
            <w:r>
              <w:rPr>
                <w:sz w:val="20"/>
              </w:rPr>
              <w:t xml:space="preserve">недостаточная эффективность научных исследований в реальном секторе экономики</w:t>
            </w:r>
          </w:p>
        </w:tc>
        <w:tc>
          <w:tcPr>
            <w:tcW w:w="3124" w:type="dxa"/>
            <w:tcBorders>
              <w:bottom w:val="nil"/>
            </w:tcBorders>
          </w:tcPr>
          <w:p>
            <w:pPr>
              <w:pStyle w:val="0"/>
            </w:pPr>
            <w:r>
              <w:rPr>
                <w:sz w:val="20"/>
              </w:rPr>
              <w:t xml:space="preserve">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Деппромышленности Югры, Депобразования и науки Югры, Депэкономики Югры, автономное учреждение автономного округа "Технопарк высоких технологий"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27.05.2022 </w:t>
            </w:r>
            <w:hyperlink w:history="0" r:id="rId27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w:t>
            </w:r>
          </w:p>
          <w:p>
            <w:pPr>
              <w:pStyle w:val="0"/>
              <w:jc w:val="both"/>
            </w:pPr>
            <w:r>
              <w:rPr>
                <w:sz w:val="20"/>
              </w:rPr>
              <w:t xml:space="preserve">от 19.08.2022 </w:t>
            </w:r>
            <w:hyperlink w:history="0" r:id="rId27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64" w:type="dxa"/>
          </w:tcPr>
          <w:p>
            <w:pPr>
              <w:pStyle w:val="0"/>
            </w:pPr>
            <w:r>
              <w:rPr>
                <w:sz w:val="20"/>
              </w:rPr>
              <w:t xml:space="preserve">19.</w:t>
            </w:r>
          </w:p>
        </w:tc>
        <w:tc>
          <w:tcPr>
            <w:gridSpan w:val="6"/>
            <w:tcW w:w="17030" w:type="dxa"/>
          </w:tcPr>
          <w:p>
            <w:pPr>
              <w:pStyle w:val="0"/>
            </w:pPr>
            <w:r>
              <w:rPr>
                <w:sz w:val="20"/>
              </w:rPr>
              <w:t xml:space="preserve">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tc>
          <w:tcPr>
            <w:tcW w:w="664" w:type="dxa"/>
          </w:tcPr>
          <w:p>
            <w:pPr>
              <w:pStyle w:val="0"/>
            </w:pPr>
            <w:r>
              <w:rPr>
                <w:sz w:val="20"/>
              </w:rPr>
              <w:t xml:space="preserve">19.1.</w:t>
            </w:r>
          </w:p>
        </w:tc>
        <w:tc>
          <w:tcPr>
            <w:tcW w:w="3124" w:type="dxa"/>
          </w:tcPr>
          <w:p>
            <w:pPr>
              <w:pStyle w:val="0"/>
            </w:pPr>
            <w:r>
              <w:rPr>
                <w:sz w:val="20"/>
              </w:rPr>
              <w:t xml:space="preserve">Содействие получению субъектами малого и среднего предпринимательства государственной и негосударственной поддержки инновационных проектов</w:t>
            </w:r>
          </w:p>
        </w:tc>
        <w:tc>
          <w:tcPr>
            <w:tcW w:w="3063" w:type="dxa"/>
          </w:tcPr>
          <w:p>
            <w:pPr>
              <w:pStyle w:val="0"/>
            </w:pPr>
            <w:r>
              <w:rPr>
                <w:sz w:val="20"/>
              </w:rPr>
              <w:t xml:space="preserve">недостаточный уровень вовлечения субъектов малого бизнеса в инновационную сферу деятельности</w:t>
            </w:r>
          </w:p>
        </w:tc>
        <w:tc>
          <w:tcPr>
            <w:tcW w:w="3124" w:type="dxa"/>
          </w:tcPr>
          <w:p>
            <w:pPr>
              <w:pStyle w:val="0"/>
            </w:pPr>
            <w:r>
              <w:rPr>
                <w:sz w:val="20"/>
              </w:rPr>
              <w:t xml:space="preserve">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Деппромышленности Югры, автономное учреждение автономного округа "Технопарк высоких технологий" (по согласованию)</w:t>
            </w:r>
          </w:p>
        </w:tc>
      </w:tr>
      <w:tr>
        <w:tc>
          <w:tcPr>
            <w:tcW w:w="664" w:type="dxa"/>
          </w:tcPr>
          <w:p>
            <w:pPr>
              <w:pStyle w:val="0"/>
            </w:pPr>
            <w:r>
              <w:rPr>
                <w:sz w:val="20"/>
              </w:rPr>
              <w:t xml:space="preserve">19.2.</w:t>
            </w:r>
          </w:p>
        </w:tc>
        <w:tc>
          <w:tcPr>
            <w:tcW w:w="3124" w:type="dxa"/>
          </w:tcPr>
          <w:p>
            <w:pPr>
              <w:pStyle w:val="0"/>
            </w:pPr>
            <w:r>
              <w:rPr>
                <w:sz w:val="20"/>
              </w:rPr>
              <w:t xml:space="preserve">Оказание содействия разработчикам инновационных проектов и компаниям в получении государственной поддержки ФГБУ "Фонд содействия развитию малых форм предприятий в научно-технической сфере"</w:t>
            </w:r>
          </w:p>
        </w:tc>
        <w:tc>
          <w:tcPr>
            <w:tcW w:w="3063" w:type="dxa"/>
          </w:tcPr>
          <w:p>
            <w:pPr>
              <w:pStyle w:val="0"/>
            </w:pPr>
            <w:r>
              <w:rPr>
                <w:sz w:val="20"/>
              </w:rPr>
              <w:t xml:space="preserve">недостаточный уровень вовлечения субъектов малого бизнеса в инновационную сферу деятельности</w:t>
            </w:r>
          </w:p>
        </w:tc>
        <w:tc>
          <w:tcPr>
            <w:tcW w:w="3124" w:type="dxa"/>
          </w:tcPr>
          <w:p>
            <w:pPr>
              <w:pStyle w:val="0"/>
            </w:pPr>
            <w:r>
              <w:rPr>
                <w:sz w:val="20"/>
              </w:rPr>
              <w:t xml:space="preserve">создание и развитие малых наукоемких предприятий в научно-технической сфере</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Деппромышленности Югры, Депэкономики Югры</w:t>
            </w:r>
          </w:p>
        </w:tc>
      </w:tr>
      <w:tr>
        <w:tc>
          <w:tcPr>
            <w:tcW w:w="664" w:type="dxa"/>
          </w:tcPr>
          <w:p>
            <w:pPr>
              <w:pStyle w:val="0"/>
            </w:pPr>
            <w:r>
              <w:rPr>
                <w:sz w:val="20"/>
              </w:rPr>
              <w:t xml:space="preserve">20.</w:t>
            </w:r>
          </w:p>
        </w:tc>
        <w:tc>
          <w:tcPr>
            <w:gridSpan w:val="6"/>
            <w:tcW w:w="17030" w:type="dxa"/>
          </w:tcPr>
          <w:p>
            <w:pPr>
              <w:pStyle w:val="0"/>
            </w:pPr>
            <w:r>
              <w:rPr>
                <w:sz w:val="20"/>
              </w:rPr>
              <w:t xml:space="preserve">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года N 2039-р</w:t>
            </w:r>
          </w:p>
        </w:tc>
      </w:tr>
      <w:tr>
        <w:tc>
          <w:tcPr>
            <w:tcW w:w="664" w:type="dxa"/>
          </w:tcPr>
          <w:p>
            <w:pPr>
              <w:pStyle w:val="0"/>
            </w:pPr>
            <w:r>
              <w:rPr>
                <w:sz w:val="20"/>
              </w:rPr>
              <w:t xml:space="preserve">20.1.</w:t>
            </w:r>
          </w:p>
        </w:tc>
        <w:tc>
          <w:tcPr>
            <w:tcW w:w="3124" w:type="dxa"/>
          </w:tcPr>
          <w:p>
            <w:pPr>
              <w:pStyle w:val="0"/>
            </w:pPr>
            <w:r>
              <w:rPr>
                <w:sz w:val="20"/>
              </w:rPr>
              <w:t xml:space="preserve">Проведение обучающих мероприятий, направленных на повышение уровня финансовой грамотности субъектов малого и среднего предпринимательства</w:t>
            </w:r>
          </w:p>
        </w:tc>
        <w:tc>
          <w:tcPr>
            <w:tcW w:w="3063" w:type="dxa"/>
          </w:tcPr>
          <w:p>
            <w:pPr>
              <w:pStyle w:val="0"/>
            </w:pPr>
            <w:r>
              <w:rPr>
                <w:sz w:val="20"/>
              </w:rPr>
              <w:t xml:space="preserve">наличие потребности у субъектов малого и среднего предпринимательства в консультативной помощи по финансовым услугам</w:t>
            </w:r>
          </w:p>
        </w:tc>
        <w:tc>
          <w:tcPr>
            <w:tcW w:w="3124" w:type="dxa"/>
          </w:tcPr>
          <w:p>
            <w:pPr>
              <w:pStyle w:val="0"/>
            </w:pPr>
            <w:r>
              <w:rPr>
                <w:sz w:val="20"/>
              </w:rPr>
              <w:t xml:space="preserve">повышение уровня финансовой грамотности субъектов малого и среднего предпринимательства</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Фонд поддержки предпринимательства Югры "Мой Бизнес" (по согласованию), Отделение по Тюменской области Уральского главного управления Центрального банка Российской Федерации (по согласованию)</w:t>
            </w:r>
          </w:p>
        </w:tc>
      </w:tr>
      <w:tr>
        <w:tc>
          <w:tcPr>
            <w:tcW w:w="664" w:type="dxa"/>
          </w:tcPr>
          <w:p>
            <w:pPr>
              <w:pStyle w:val="0"/>
            </w:pPr>
            <w:r>
              <w:rPr>
                <w:sz w:val="20"/>
              </w:rPr>
              <w:t xml:space="preserve">21.</w:t>
            </w:r>
          </w:p>
        </w:tc>
        <w:tc>
          <w:tcPr>
            <w:gridSpan w:val="6"/>
            <w:tcW w:w="17030" w:type="dxa"/>
          </w:tcPr>
          <w:p>
            <w:pPr>
              <w:pStyle w:val="0"/>
            </w:pPr>
            <w:r>
              <w:rPr>
                <w:sz w:val="20"/>
              </w:rPr>
              <w:t xml:space="preserve">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автономного округа</w:t>
            </w:r>
          </w:p>
        </w:tc>
      </w:tr>
      <w:tr>
        <w:tblPrEx>
          <w:tblBorders>
            <w:insideH w:val="nil"/>
          </w:tblBorders>
        </w:tblPrEx>
        <w:tc>
          <w:tcPr>
            <w:tcW w:w="664" w:type="dxa"/>
            <w:tcBorders>
              <w:bottom w:val="nil"/>
            </w:tcBorders>
          </w:tcPr>
          <w:p>
            <w:pPr>
              <w:pStyle w:val="0"/>
            </w:pPr>
            <w:r>
              <w:rPr>
                <w:sz w:val="20"/>
              </w:rPr>
              <w:t xml:space="preserve">21.1.</w:t>
            </w:r>
          </w:p>
        </w:tc>
        <w:tc>
          <w:tcPr>
            <w:tcW w:w="3124" w:type="dxa"/>
            <w:tcBorders>
              <w:bottom w:val="nil"/>
            </w:tcBorders>
          </w:tcPr>
          <w:p>
            <w:pPr>
              <w:pStyle w:val="0"/>
            </w:pPr>
            <w:r>
              <w:rPr>
                <w:sz w:val="20"/>
              </w:rPr>
              <w:t xml:space="preserve">Оценка уровня удовлетворенности населения и хозяйствующих субъектов работой финансовых организаций, доступностью финансовых услуг</w:t>
            </w:r>
          </w:p>
        </w:tc>
        <w:tc>
          <w:tcPr>
            <w:tcW w:w="3063" w:type="dxa"/>
            <w:tcBorders>
              <w:bottom w:val="nil"/>
            </w:tcBorders>
          </w:tcPr>
          <w:p>
            <w:pPr>
              <w:pStyle w:val="0"/>
            </w:pPr>
            <w:r>
              <w:rPr>
                <w:sz w:val="20"/>
              </w:rPr>
              <w:t xml:space="preserve">низкая осведомленность граждан о деятельности кредитных организаций, условиях получения и использования продуктов кредитных организаций</w:t>
            </w:r>
          </w:p>
        </w:tc>
        <w:tc>
          <w:tcPr>
            <w:tcW w:w="3124" w:type="dxa"/>
            <w:tcBorders>
              <w:bottom w:val="nil"/>
            </w:tcBorders>
          </w:tcPr>
          <w:p>
            <w:pPr>
              <w:pStyle w:val="0"/>
            </w:pPr>
            <w:r>
              <w:rPr>
                <w:sz w:val="20"/>
              </w:rPr>
              <w:t xml:space="preserve">повышение финансовой грамотности населения, осведомленности граждан о финансовых продуктах и деятельности кредитных организаций</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аналитический отчет по результатам опроса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Депэкономики Югры,</w:t>
            </w:r>
          </w:p>
          <w:p>
            <w:pPr>
              <w:pStyle w:val="0"/>
            </w:pPr>
            <w:r>
              <w:rPr>
                <w:sz w:val="20"/>
              </w:rPr>
              <w:t xml:space="preserve">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7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64" w:type="dxa"/>
            <w:tcBorders>
              <w:bottom w:val="nil"/>
            </w:tcBorders>
          </w:tcPr>
          <w:p>
            <w:pPr>
              <w:pStyle w:val="0"/>
            </w:pPr>
            <w:r>
              <w:rPr>
                <w:sz w:val="20"/>
              </w:rPr>
              <w:t xml:space="preserve">21.2.</w:t>
            </w:r>
          </w:p>
        </w:tc>
        <w:tc>
          <w:tcPr>
            <w:tcW w:w="3124" w:type="dxa"/>
            <w:tcBorders>
              <w:bottom w:val="nil"/>
            </w:tcBorders>
          </w:tcPr>
          <w:p>
            <w:pPr>
              <w:pStyle w:val="0"/>
            </w:pPr>
            <w:r>
              <w:rPr>
                <w:sz w:val="20"/>
              </w:rPr>
              <w:t xml:space="preserve">Сбор информации об оценке населением и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w:t>
            </w:r>
          </w:p>
        </w:tc>
        <w:tc>
          <w:tcPr>
            <w:tcW w:w="3063" w:type="dxa"/>
            <w:tcBorders>
              <w:bottom w:val="nil"/>
            </w:tcBorders>
          </w:tcPr>
          <w:p>
            <w:pPr>
              <w:pStyle w:val="0"/>
            </w:pPr>
            <w:r>
              <w:rPr>
                <w:sz w:val="20"/>
              </w:rPr>
              <w:t xml:space="preserve">низкий уровень осведомленности населения и субъектов малого и среднего предпринимательства о финансовых услугах и инструментах для ведения бизнеса</w:t>
            </w:r>
          </w:p>
        </w:tc>
        <w:tc>
          <w:tcPr>
            <w:tcW w:w="3124" w:type="dxa"/>
            <w:tcBorders>
              <w:bottom w:val="nil"/>
            </w:tcBorders>
          </w:tcPr>
          <w:p>
            <w:pPr>
              <w:pStyle w:val="0"/>
            </w:pPr>
            <w:r>
              <w:rPr>
                <w:sz w:val="20"/>
              </w:rPr>
              <w:t xml:space="preserve">повышение уровня финансовой грамотности и навыков по использованию финансовых услуг и инструментов для развития бизнеса</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Депэкономики Югры, АУ "Многофункциональный центр предоставления государственных и муниципальных услуг Югры" (по согласованию), Отделение по Тюменской области Уральского главного управления Центрального банка Российской Федерации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7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22.</w:t>
            </w:r>
          </w:p>
        </w:tc>
        <w:tc>
          <w:tcPr>
            <w:gridSpan w:val="6"/>
            <w:tcW w:w="17030" w:type="dxa"/>
          </w:tcPr>
          <w:p>
            <w:pPr>
              <w:pStyle w:val="0"/>
            </w:pPr>
            <w:r>
              <w:rPr>
                <w:sz w:val="20"/>
              </w:rPr>
              <w:t xml:space="preserve">Повышение доступности финансовых услуг для субъектов экономической деятельности</w:t>
            </w:r>
          </w:p>
        </w:tc>
      </w:tr>
      <w:tr>
        <w:tc>
          <w:tcPr>
            <w:tcW w:w="664" w:type="dxa"/>
          </w:tcPr>
          <w:p>
            <w:pPr>
              <w:pStyle w:val="0"/>
            </w:pPr>
            <w:r>
              <w:rPr>
                <w:sz w:val="20"/>
              </w:rPr>
              <w:t xml:space="preserve">22.1.</w:t>
            </w:r>
          </w:p>
        </w:tc>
        <w:tc>
          <w:tcPr>
            <w:tcW w:w="3124" w:type="dxa"/>
          </w:tcPr>
          <w:p>
            <w:pPr>
              <w:pStyle w:val="0"/>
            </w:pPr>
            <w:r>
              <w:rPr>
                <w:sz w:val="20"/>
              </w:rPr>
              <w:t xml:space="preserve">Реализация мероприятий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w:t>
            </w:r>
          </w:p>
        </w:tc>
        <w:tc>
          <w:tcPr>
            <w:tcW w:w="3063" w:type="dxa"/>
          </w:tcPr>
          <w:p>
            <w:pPr>
              <w:pStyle w:val="0"/>
            </w:pPr>
            <w:r>
              <w:rPr>
                <w:sz w:val="20"/>
              </w:rPr>
              <w:t xml:space="preserve">развитие малого и среднего предпринимательства</w:t>
            </w:r>
          </w:p>
        </w:tc>
        <w:tc>
          <w:tcPr>
            <w:tcW w:w="3124" w:type="dxa"/>
          </w:tcPr>
          <w:p>
            <w:pPr>
              <w:pStyle w:val="0"/>
            </w:pPr>
            <w:r>
              <w:rPr>
                <w:sz w:val="20"/>
              </w:rPr>
              <w:t xml:space="preserve">упрощение доступа субъектов малого и среднего предпринимательства к льготному финансированию</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w:t>
            </w:r>
          </w:p>
        </w:tc>
      </w:tr>
      <w:tr>
        <w:tblPrEx>
          <w:tblBorders>
            <w:insideH w:val="nil"/>
          </w:tblBorders>
        </w:tblPrEx>
        <w:tc>
          <w:tcPr>
            <w:tcW w:w="664" w:type="dxa"/>
            <w:tcBorders>
              <w:bottom w:val="nil"/>
            </w:tcBorders>
          </w:tcPr>
          <w:p>
            <w:pPr>
              <w:pStyle w:val="0"/>
            </w:pPr>
            <w:r>
              <w:rPr>
                <w:sz w:val="20"/>
              </w:rPr>
              <w:t xml:space="preserve">22.2.</w:t>
            </w:r>
          </w:p>
        </w:tc>
        <w:tc>
          <w:tcPr>
            <w:tcW w:w="3124" w:type="dxa"/>
            <w:tcBorders>
              <w:bottom w:val="nil"/>
            </w:tcBorders>
          </w:tcPr>
          <w:p>
            <w:pPr>
              <w:pStyle w:val="0"/>
            </w:pPr>
            <w:r>
              <w:rPr>
                <w:sz w:val="20"/>
              </w:rPr>
              <w:t xml:space="preserve">Проведение мероприятий, направленных на повышение эффективности использования механизмов государственно-частного партнерства при реализации проектов</w:t>
            </w:r>
          </w:p>
        </w:tc>
        <w:tc>
          <w:tcPr>
            <w:tcW w:w="3063" w:type="dxa"/>
            <w:tcBorders>
              <w:bottom w:val="nil"/>
            </w:tcBorders>
          </w:tcPr>
          <w:p>
            <w:pPr>
              <w:pStyle w:val="0"/>
            </w:pPr>
            <w:r>
              <w:rPr>
                <w:sz w:val="20"/>
              </w:rPr>
              <w:t xml:space="preserve">недостаточный уровень информированности субъектов экономической деятельности о существующих финансовых инструментах, механизмах государственно-частного партнерства</w:t>
            </w:r>
          </w:p>
        </w:tc>
        <w:tc>
          <w:tcPr>
            <w:tcW w:w="3124" w:type="dxa"/>
            <w:tcBorders>
              <w:bottom w:val="nil"/>
            </w:tcBorders>
          </w:tcPr>
          <w:p>
            <w:pPr>
              <w:pStyle w:val="0"/>
            </w:pPr>
            <w:r>
              <w:rPr>
                <w:sz w:val="20"/>
              </w:rPr>
              <w:t xml:space="preserve">повышение доступности финансовых услуг для субъектов экономической деятельности</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Депэкономики Югры,</w:t>
            </w:r>
          </w:p>
          <w:p>
            <w:pPr>
              <w:pStyle w:val="0"/>
            </w:pPr>
            <w:r>
              <w:rPr>
                <w:sz w:val="20"/>
              </w:rPr>
              <w:t xml:space="preserve">Отделение по Тюменской области Уральского главного управления Центрального банка Российской Федерации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7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23.</w:t>
            </w:r>
          </w:p>
        </w:tc>
        <w:tc>
          <w:tcPr>
            <w:gridSpan w:val="6"/>
            <w:tcW w:w="17030" w:type="dxa"/>
          </w:tcPr>
          <w:p>
            <w:pPr>
              <w:pStyle w:val="0"/>
            </w:pPr>
            <w:r>
              <w:rPr>
                <w:sz w:val="20"/>
              </w:rPr>
              <w:t xml:space="preserve">Обучение государственных гражданских служащих органов исполнительной власти автономного округа и работников их подведомственных предприятий и учреждений, муниципальных служащих основам государственной политики в области развития конкуренции и антимонопольного законодательства Российской Федерации</w:t>
            </w:r>
          </w:p>
        </w:tc>
      </w:tr>
      <w:tr>
        <w:tc>
          <w:tcPr>
            <w:tcW w:w="664" w:type="dxa"/>
          </w:tcPr>
          <w:p>
            <w:pPr>
              <w:pStyle w:val="0"/>
            </w:pPr>
            <w:r>
              <w:rPr>
                <w:sz w:val="20"/>
              </w:rPr>
              <w:t xml:space="preserve">23.1.</w:t>
            </w:r>
          </w:p>
        </w:tc>
        <w:tc>
          <w:tcPr>
            <w:tcW w:w="3124" w:type="dxa"/>
          </w:tcPr>
          <w:p>
            <w:pPr>
              <w:pStyle w:val="0"/>
            </w:pPr>
            <w:r>
              <w:rPr>
                <w:sz w:val="20"/>
              </w:rPr>
              <w:t xml:space="preserve">Обучение государственных гражданских служащих по программе повышения квалификации "Управление государственными и муниципальными закупками"</w:t>
            </w:r>
          </w:p>
        </w:tc>
        <w:tc>
          <w:tcPr>
            <w:tcW w:w="3063" w:type="dxa"/>
          </w:tcPr>
          <w:p>
            <w:pPr>
              <w:pStyle w:val="0"/>
            </w:pPr>
            <w:r>
              <w:rPr>
                <w:sz w:val="20"/>
              </w:rPr>
              <w:t xml:space="preserve">масштабные преобразования и изменения законодательства в сфере управления государственными и муниципальными закупками требуют соответствующего повышения квалификации кадрового состава</w:t>
            </w:r>
          </w:p>
        </w:tc>
        <w:tc>
          <w:tcPr>
            <w:tcW w:w="3124" w:type="dxa"/>
          </w:tcPr>
          <w:p>
            <w:pPr>
              <w:pStyle w:val="0"/>
            </w:pPr>
            <w:r>
              <w:rPr>
                <w:sz w:val="20"/>
              </w:rPr>
              <w:t xml:space="preserve">повышение качества проведения закупок, снижение рисков привлечения к административной ответственности, снижение коррупционных рисков и повышение эффективности расходования бюджетных средств</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Депгосслужбы Югры</w:t>
            </w:r>
          </w:p>
        </w:tc>
      </w:tr>
      <w:tr>
        <w:tc>
          <w:tcPr>
            <w:tcW w:w="664" w:type="dxa"/>
          </w:tcPr>
          <w:p>
            <w:pPr>
              <w:pStyle w:val="0"/>
            </w:pPr>
            <w:r>
              <w:rPr>
                <w:sz w:val="20"/>
              </w:rPr>
              <w:t xml:space="preserve">23.2.</w:t>
            </w:r>
          </w:p>
        </w:tc>
        <w:tc>
          <w:tcPr>
            <w:tcW w:w="3124" w:type="dxa"/>
          </w:tcPr>
          <w:p>
            <w:pPr>
              <w:pStyle w:val="0"/>
            </w:pPr>
            <w:r>
              <w:rPr>
                <w:sz w:val="20"/>
              </w:rPr>
              <w:t xml:space="preserve">Оказание содействия органам местного самоуправления в обучении муниципальных служащих по программе повышения квалификации "Управление государственными и муниципальными закупками"</w:t>
            </w:r>
          </w:p>
        </w:tc>
        <w:tc>
          <w:tcPr>
            <w:tcW w:w="3063" w:type="dxa"/>
          </w:tcPr>
          <w:p>
            <w:pPr>
              <w:pStyle w:val="0"/>
            </w:pPr>
            <w:r>
              <w:rPr>
                <w:sz w:val="20"/>
              </w:rPr>
              <w:t xml:space="preserve">масштабные преобразования и изменения законодательства в сфере управления государственными и муниципальными закупками требуют соответствующего повышения квалификации кадрового состава</w:t>
            </w:r>
          </w:p>
        </w:tc>
        <w:tc>
          <w:tcPr>
            <w:tcW w:w="3124" w:type="dxa"/>
          </w:tcPr>
          <w:p>
            <w:pPr>
              <w:pStyle w:val="0"/>
            </w:pPr>
            <w:r>
              <w:rPr>
                <w:sz w:val="20"/>
              </w:rPr>
              <w:t xml:space="preserve">повышение качества проведения закупок, снижение рисков привлечения к административной ответственности, снижение коррупционных рисков и повышение эффективности расходования бюджетных средств</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Депгосслужбы Югры</w:t>
            </w:r>
          </w:p>
        </w:tc>
      </w:tr>
      <w:tr>
        <w:tc>
          <w:tcPr>
            <w:tcW w:w="664" w:type="dxa"/>
          </w:tcPr>
          <w:p>
            <w:pPr>
              <w:pStyle w:val="0"/>
            </w:pPr>
            <w:r>
              <w:rPr>
                <w:sz w:val="20"/>
              </w:rPr>
              <w:t xml:space="preserve">24.</w:t>
            </w:r>
          </w:p>
        </w:tc>
        <w:tc>
          <w:tcPr>
            <w:gridSpan w:val="6"/>
            <w:tcW w:w="17030" w:type="dxa"/>
          </w:tcPr>
          <w:p>
            <w:pPr>
              <w:pStyle w:val="0"/>
            </w:pPr>
            <w:r>
              <w:rPr>
                <w:sz w:val="20"/>
              </w:rPr>
              <w:t xml:space="preserve">Организация в государственных жилищных инспекциях в автономном округе горячей телефонной линии, а также электронной формы обратной связи в сети Интернет (с возможностью прикрепления файлов фото- и видеосъемки)</w:t>
            </w:r>
          </w:p>
        </w:tc>
      </w:tr>
      <w:tr>
        <w:tblPrEx>
          <w:tblBorders>
            <w:insideH w:val="nil"/>
          </w:tblBorders>
        </w:tblPrEx>
        <w:tc>
          <w:tcPr>
            <w:tcW w:w="664" w:type="dxa"/>
            <w:tcBorders>
              <w:bottom w:val="nil"/>
            </w:tcBorders>
          </w:tcPr>
          <w:p>
            <w:pPr>
              <w:pStyle w:val="0"/>
            </w:pPr>
            <w:r>
              <w:rPr>
                <w:sz w:val="20"/>
              </w:rPr>
              <w:t xml:space="preserve">24.1.</w:t>
            </w:r>
          </w:p>
        </w:tc>
        <w:tc>
          <w:tcPr>
            <w:tcW w:w="3124" w:type="dxa"/>
            <w:tcBorders>
              <w:bottom w:val="nil"/>
            </w:tcBorders>
          </w:tcPr>
          <w:p>
            <w:pPr>
              <w:pStyle w:val="0"/>
            </w:pPr>
            <w:r>
              <w:rPr>
                <w:sz w:val="20"/>
              </w:rPr>
              <w:t xml:space="preserve">Информирование граждан о наличии системы (горячей линии, книги жалоб и предложений) приема жалоб по проблемным вопросам, в том числе по вопросам в сфере жилищно-коммунального хозяйства</w:t>
            </w:r>
          </w:p>
        </w:tc>
        <w:tc>
          <w:tcPr>
            <w:tcW w:w="3063" w:type="dxa"/>
            <w:tcBorders>
              <w:bottom w:val="nil"/>
            </w:tcBorders>
          </w:tcPr>
          <w:p>
            <w:pPr>
              <w:pStyle w:val="0"/>
            </w:pPr>
            <w:r>
              <w:rPr>
                <w:sz w:val="20"/>
              </w:rPr>
              <w:t xml:space="preserve">создание условий для улучшения качества предоставляемых услуг гражданам; снижение количества аварийных ситуаций; оперативное реагирование на возникающие в сфере жилищно-коммунального хозяйства проблемы</w:t>
            </w:r>
          </w:p>
        </w:tc>
        <w:tc>
          <w:tcPr>
            <w:tcW w:w="3124" w:type="dxa"/>
            <w:tcBorders>
              <w:bottom w:val="nil"/>
            </w:tcBorders>
          </w:tcPr>
          <w:p>
            <w:pPr>
              <w:pStyle w:val="0"/>
            </w:pPr>
            <w:r>
              <w:rPr>
                <w:sz w:val="20"/>
              </w:rPr>
              <w:t xml:space="preserve">оперативное реагирование на возникающие проблемы граждан</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сайте автономного учреждения автономного округа "Центр "Открытый регион", едином официальном сайте государственных органов автономного округа, органов местного самоуправления</w:t>
            </w:r>
          </w:p>
        </w:tc>
        <w:tc>
          <w:tcPr>
            <w:tcW w:w="3061" w:type="dxa"/>
            <w:tcBorders>
              <w:bottom w:val="nil"/>
            </w:tcBorders>
          </w:tcPr>
          <w:p>
            <w:pPr>
              <w:pStyle w:val="0"/>
            </w:pPr>
            <w:r>
              <w:rPr>
                <w:sz w:val="20"/>
              </w:rPr>
              <w:t xml:space="preserve">Департамент общественных, внешних связей и молодежи Югры, автономное учреждение автономного округа "Центр "Открытый регион"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7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64" w:type="dxa"/>
          </w:tcPr>
          <w:p>
            <w:pPr>
              <w:pStyle w:val="0"/>
            </w:pPr>
            <w:r>
              <w:rPr>
                <w:sz w:val="20"/>
              </w:rPr>
            </w:r>
          </w:p>
        </w:tc>
        <w:tc>
          <w:tcPr>
            <w:gridSpan w:val="6"/>
            <w:tcW w:w="17030" w:type="dxa"/>
          </w:tcPr>
          <w:p>
            <w:pPr>
              <w:pStyle w:val="0"/>
              <w:outlineLvl w:val="2"/>
              <w:jc w:val="center"/>
            </w:pPr>
            <w:r>
              <w:rPr>
                <w:sz w:val="20"/>
              </w:rPr>
              <w:t xml:space="preserve">Раздел II. ДОПОЛНИТЕЛЬНЫЕ СИСТЕМНЫЕ МЕРОПРИЯТИЯ</w:t>
            </w:r>
          </w:p>
        </w:tc>
      </w:tr>
      <w:tr>
        <w:tblPrEx>
          <w:tblBorders>
            <w:insideH w:val="nil"/>
          </w:tblBorders>
        </w:tblPrEx>
        <w:tc>
          <w:tcPr>
            <w:tcW w:w="664" w:type="dxa"/>
            <w:tcBorders>
              <w:bottom w:val="nil"/>
            </w:tcBorders>
          </w:tcPr>
          <w:p>
            <w:pPr>
              <w:pStyle w:val="0"/>
            </w:pPr>
            <w:r>
              <w:rPr>
                <w:sz w:val="20"/>
              </w:rPr>
              <w:t xml:space="preserve">25.</w:t>
            </w:r>
          </w:p>
        </w:tc>
        <w:tc>
          <w:tcPr>
            <w:tcW w:w="3124" w:type="dxa"/>
            <w:tcBorders>
              <w:bottom w:val="nil"/>
            </w:tcBorders>
          </w:tcPr>
          <w:p>
            <w:pPr>
              <w:pStyle w:val="0"/>
            </w:pPr>
            <w:r>
              <w:rPr>
                <w:sz w:val="20"/>
              </w:rPr>
              <w:t xml:space="preserve">Обеспечение внедрения лучших региональных практик содействия развитию конкуренции, содействия развитию конкуренции, рекомендованных Межведомственной рабочей группой по вопросам реализации положений стандарта развития конкуренции в субъектах Российской Федерации</w:t>
            </w:r>
          </w:p>
        </w:tc>
        <w:tc>
          <w:tcPr>
            <w:tcW w:w="3063" w:type="dxa"/>
            <w:tcBorders>
              <w:bottom w:val="nil"/>
            </w:tcBorders>
          </w:tcPr>
          <w:p>
            <w:pPr>
              <w:pStyle w:val="0"/>
            </w:pPr>
            <w:r>
              <w:rPr>
                <w:sz w:val="20"/>
              </w:rPr>
              <w:t xml:space="preserve">потребность в новых идеях/проектах для развития конкурентной среды</w:t>
            </w:r>
          </w:p>
        </w:tc>
        <w:tc>
          <w:tcPr>
            <w:tcW w:w="3124" w:type="dxa"/>
            <w:tcBorders>
              <w:bottom w:val="nil"/>
            </w:tcBorders>
          </w:tcPr>
          <w:p>
            <w:pPr>
              <w:pStyle w:val="0"/>
            </w:pPr>
            <w:r>
              <w:rPr>
                <w:sz w:val="20"/>
              </w:rPr>
              <w:t xml:space="preserve">развитие конкуренции на рынках товаров и услуг автономного округа</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3061" w:type="dxa"/>
            <w:tcBorders>
              <w:bottom w:val="nil"/>
            </w:tcBorders>
          </w:tcPr>
          <w:p>
            <w:pPr>
              <w:pStyle w:val="0"/>
            </w:pPr>
            <w:r>
              <w:rPr>
                <w:sz w:val="20"/>
              </w:rPr>
              <w:t xml:space="preserve">исполнительные органы автономного округа,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7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26.</w:t>
            </w:r>
          </w:p>
        </w:tc>
        <w:tc>
          <w:tcPr>
            <w:gridSpan w:val="6"/>
            <w:tcW w:w="17030" w:type="dxa"/>
          </w:tcPr>
          <w:p>
            <w:pPr>
              <w:pStyle w:val="0"/>
            </w:pPr>
            <w:r>
              <w:rPr>
                <w:sz w:val="20"/>
              </w:rPr>
              <w:t xml:space="preserve">Развитие биржевой торговли и внедрение биржевых технологий в автономном округе</w:t>
            </w:r>
          </w:p>
        </w:tc>
      </w:tr>
      <w:tr>
        <w:tblPrEx>
          <w:tblBorders>
            <w:insideH w:val="nil"/>
          </w:tblBorders>
        </w:tblPrEx>
        <w:tc>
          <w:tcPr>
            <w:tcW w:w="664" w:type="dxa"/>
            <w:tcBorders>
              <w:bottom w:val="nil"/>
            </w:tcBorders>
          </w:tcPr>
          <w:p>
            <w:pPr>
              <w:pStyle w:val="0"/>
            </w:pPr>
            <w:r>
              <w:rPr>
                <w:sz w:val="20"/>
              </w:rPr>
              <w:t xml:space="preserve">26.1.</w:t>
            </w:r>
          </w:p>
        </w:tc>
        <w:tc>
          <w:tcPr>
            <w:tcW w:w="3124" w:type="dxa"/>
            <w:tcBorders>
              <w:bottom w:val="nil"/>
            </w:tcBorders>
          </w:tcPr>
          <w:p>
            <w:pPr>
              <w:pStyle w:val="0"/>
            </w:pPr>
            <w:r>
              <w:rPr>
                <w:sz w:val="20"/>
              </w:rPr>
              <w:t xml:space="preserve">Информирование хозяйствующих субъектов автономного округа о возможности реализации и закупки товаров с использованием инструментов биржевой торговли</w:t>
            </w:r>
          </w:p>
        </w:tc>
        <w:tc>
          <w:tcPr>
            <w:tcW w:w="3063" w:type="dxa"/>
            <w:tcBorders>
              <w:bottom w:val="nil"/>
            </w:tcBorders>
          </w:tcPr>
          <w:p>
            <w:pPr>
              <w:pStyle w:val="0"/>
            </w:pPr>
            <w:r>
              <w:rPr>
                <w:sz w:val="20"/>
              </w:rPr>
              <w:t xml:space="preserve">недостаточная информированность хозяйствующих субъектов об организованной (биржевой) торговле</w:t>
            </w:r>
          </w:p>
        </w:tc>
        <w:tc>
          <w:tcPr>
            <w:tcW w:w="3124" w:type="dxa"/>
            <w:tcBorders>
              <w:bottom w:val="nil"/>
            </w:tcBorders>
          </w:tcPr>
          <w:p>
            <w:pPr>
              <w:pStyle w:val="0"/>
            </w:pPr>
            <w:r>
              <w:rPr>
                <w:sz w:val="20"/>
              </w:rPr>
              <w:t xml:space="preserve">стимулирование и привлечение хозяйствующих субъектов к участию в биржевых торгах</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3061" w:type="dxa"/>
            <w:tcBorders>
              <w:bottom w:val="nil"/>
            </w:tcBorders>
          </w:tcPr>
          <w:p>
            <w:pPr>
              <w:pStyle w:val="0"/>
            </w:pPr>
            <w:r>
              <w:rPr>
                <w:sz w:val="20"/>
              </w:rPr>
              <w:t xml:space="preserve">Деппромышленности Югры, Депнедра и природных ресурсов Югры</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7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64" w:type="dxa"/>
          </w:tcPr>
          <w:p>
            <w:pPr>
              <w:pStyle w:val="0"/>
            </w:pPr>
            <w:r>
              <w:rPr>
                <w:sz w:val="20"/>
              </w:rPr>
              <w:t xml:space="preserve">26.2.</w:t>
            </w:r>
          </w:p>
        </w:tc>
        <w:tc>
          <w:tcPr>
            <w:tcW w:w="3124" w:type="dxa"/>
          </w:tcPr>
          <w:p>
            <w:pPr>
              <w:pStyle w:val="0"/>
            </w:pPr>
            <w:r>
              <w:rPr>
                <w:sz w:val="20"/>
              </w:rPr>
              <w:t xml:space="preserve">Мониторинг объемов реализованных и закупленных товаров хозяйствующими субъектами автономного округа посредством биржевых торгов</w:t>
            </w:r>
          </w:p>
        </w:tc>
        <w:tc>
          <w:tcPr>
            <w:tcW w:w="3063" w:type="dxa"/>
          </w:tcPr>
          <w:p>
            <w:pPr>
              <w:pStyle w:val="0"/>
            </w:pPr>
            <w:r>
              <w:rPr>
                <w:sz w:val="20"/>
              </w:rPr>
              <w:t xml:space="preserve">недостаточно развитый механизм применения организованной (биржевой) торговли в автономном округе</w:t>
            </w:r>
          </w:p>
        </w:tc>
        <w:tc>
          <w:tcPr>
            <w:tcW w:w="3124" w:type="dxa"/>
          </w:tcPr>
          <w:p>
            <w:pPr>
              <w:pStyle w:val="0"/>
            </w:pPr>
            <w:r>
              <w:rPr>
                <w:sz w:val="20"/>
              </w:rPr>
              <w:t xml:space="preserve">развитие конкуренции и создание условий для формирования справедливых рыночных цен на товары, производимые (закупаемые) хозяйствующими субъектами автономного округа</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информация в автоматизированной информационной системе "Мониторинг Югра"</w:t>
            </w:r>
          </w:p>
        </w:tc>
        <w:tc>
          <w:tcPr>
            <w:tcW w:w="3061" w:type="dxa"/>
          </w:tcPr>
          <w:p>
            <w:pPr>
              <w:pStyle w:val="0"/>
            </w:pPr>
            <w:r>
              <w:rPr>
                <w:sz w:val="20"/>
              </w:rPr>
              <w:t xml:space="preserve">Депэкономики Югры, Деппромышленности Югры</w:t>
            </w:r>
          </w:p>
        </w:tc>
      </w:tr>
      <w:tr>
        <w:tblPrEx>
          <w:tblBorders>
            <w:insideH w:val="nil"/>
          </w:tblBorders>
        </w:tblPrEx>
        <w:tc>
          <w:tcPr>
            <w:tcW w:w="664" w:type="dxa"/>
            <w:tcBorders>
              <w:bottom w:val="nil"/>
            </w:tcBorders>
          </w:tcPr>
          <w:p>
            <w:pPr>
              <w:pStyle w:val="0"/>
            </w:pPr>
            <w:r>
              <w:rPr>
                <w:sz w:val="20"/>
              </w:rPr>
              <w:t xml:space="preserve">27.</w:t>
            </w:r>
          </w:p>
        </w:tc>
        <w:tc>
          <w:tcPr>
            <w:gridSpan w:val="6"/>
            <w:tcW w:w="17030" w:type="dxa"/>
            <w:tcBorders>
              <w:bottom w:val="nil"/>
            </w:tcBorders>
          </w:tcPr>
          <w:p>
            <w:pPr>
              <w:pStyle w:val="0"/>
            </w:pPr>
            <w:r>
              <w:rPr>
                <w:sz w:val="20"/>
              </w:rPr>
              <w:t xml:space="preserve">Мероприятия по определению состава имущества, находящегося в государственной или муниципальной собственности, не используемого для реализации функций и полномочий исполнительных органов автономного округа или органов местного самоуправления (п. 5 распоряжения Правительства Российской Федерации от 2 сентября 2021 года N 2424-р)</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7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64" w:type="dxa"/>
            <w:tcBorders>
              <w:bottom w:val="nil"/>
            </w:tcBorders>
          </w:tcPr>
          <w:p>
            <w:pPr>
              <w:pStyle w:val="0"/>
            </w:pPr>
            <w:r>
              <w:rPr>
                <w:sz w:val="20"/>
              </w:rPr>
              <w:t xml:space="preserve">27.1.</w:t>
            </w:r>
          </w:p>
        </w:tc>
        <w:tc>
          <w:tcPr>
            <w:tcW w:w="3124" w:type="dxa"/>
            <w:tcBorders>
              <w:bottom w:val="nil"/>
            </w:tcBorders>
          </w:tcPr>
          <w:p>
            <w:pPr>
              <w:pStyle w:val="0"/>
            </w:pPr>
            <w:r>
              <w:rPr>
                <w:sz w:val="20"/>
              </w:rPr>
              <w:t xml:space="preserve">Составление плана-графика полной инвентаризации государственного имущества, в том числе закрепленного за предприятиями, учреждениями</w:t>
            </w:r>
          </w:p>
        </w:tc>
        <w:tc>
          <w:tcPr>
            <w:tcW w:w="3063" w:type="dxa"/>
            <w:tcBorders>
              <w:bottom w:val="nil"/>
            </w:tcBorders>
          </w:tcPr>
          <w:p>
            <w:pPr>
              <w:pStyle w:val="0"/>
            </w:pPr>
            <w:r>
              <w:rPr>
                <w:sz w:val="20"/>
              </w:rPr>
              <w:t xml:space="preserve">неэффективность использования государственного имущества</w:t>
            </w:r>
          </w:p>
        </w:tc>
        <w:tc>
          <w:tcPr>
            <w:tcW w:w="3124" w:type="dxa"/>
            <w:tcBorders>
              <w:bottom w:val="nil"/>
            </w:tcBorders>
          </w:tcPr>
          <w:p>
            <w:pPr>
              <w:pStyle w:val="0"/>
            </w:pPr>
            <w:r>
              <w:rPr>
                <w:sz w:val="20"/>
              </w:rPr>
              <w:t xml:space="preserve">план-график полной инвентаризации государственного имущества, в том числе закрепленного за предприятиями, учреждениями</w:t>
            </w:r>
          </w:p>
        </w:tc>
        <w:tc>
          <w:tcPr>
            <w:tcW w:w="1789" w:type="dxa"/>
            <w:tcBorders>
              <w:bottom w:val="nil"/>
            </w:tcBorders>
          </w:tcPr>
          <w:p>
            <w:pPr>
              <w:pStyle w:val="0"/>
            </w:pPr>
            <w:r>
              <w:rPr>
                <w:sz w:val="20"/>
              </w:rPr>
              <w:t xml:space="preserve">1 февраля</w:t>
            </w:r>
          </w:p>
          <w:p>
            <w:pPr>
              <w:pStyle w:val="0"/>
            </w:pPr>
            <w:r>
              <w:rPr>
                <w:sz w:val="20"/>
              </w:rPr>
              <w:t xml:space="preserve">2022 года</w:t>
            </w:r>
          </w:p>
          <w:p>
            <w:pPr>
              <w:pStyle w:val="0"/>
            </w:pPr>
            <w:r>
              <w:rPr>
                <w:sz w:val="20"/>
              </w:rPr>
              <w:t xml:space="preserve">1 февраля</w:t>
            </w:r>
          </w:p>
          <w:p>
            <w:pPr>
              <w:pStyle w:val="0"/>
            </w:pPr>
            <w:r>
              <w:rPr>
                <w:sz w:val="20"/>
              </w:rPr>
              <w:t xml:space="preserve">2023 года</w:t>
            </w:r>
          </w:p>
        </w:tc>
        <w:tc>
          <w:tcPr>
            <w:tcW w:w="2869" w:type="dxa"/>
            <w:tcBorders>
              <w:bottom w:val="nil"/>
            </w:tcBorders>
          </w:tcPr>
          <w:p>
            <w:pPr>
              <w:pStyle w:val="0"/>
            </w:pPr>
            <w:r>
              <w:rPr>
                <w:sz w:val="20"/>
              </w:rPr>
              <w:t xml:space="preserve">правовой акт исполнительного органа</w:t>
            </w:r>
          </w:p>
        </w:tc>
        <w:tc>
          <w:tcPr>
            <w:tcW w:w="3061" w:type="dxa"/>
            <w:tcBorders>
              <w:bottom w:val="nil"/>
            </w:tcBorders>
          </w:tcPr>
          <w:p>
            <w:pPr>
              <w:pStyle w:val="0"/>
            </w:pPr>
            <w:r>
              <w:rPr>
                <w:sz w:val="20"/>
              </w:rPr>
              <w:t xml:space="preserve">Депимущества Югры</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19.08.2022 </w:t>
            </w:r>
            <w:hyperlink w:history="0" r:id="rId27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01.06.2023</w:t>
            </w:r>
          </w:p>
          <w:p>
            <w:pPr>
              <w:pStyle w:val="0"/>
              <w:jc w:val="both"/>
            </w:pPr>
            <w:hyperlink w:history="0" r:id="rId280"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blPrEx>
          <w:tblBorders>
            <w:insideH w:val="nil"/>
          </w:tblBorders>
        </w:tblPrEx>
        <w:tc>
          <w:tcPr>
            <w:tcW w:w="664" w:type="dxa"/>
            <w:tcBorders>
              <w:bottom w:val="nil"/>
            </w:tcBorders>
          </w:tcPr>
          <w:p>
            <w:pPr>
              <w:pStyle w:val="0"/>
            </w:pPr>
            <w:r>
              <w:rPr>
                <w:sz w:val="20"/>
              </w:rPr>
              <w:t xml:space="preserve">27.2.</w:t>
            </w:r>
          </w:p>
        </w:tc>
        <w:tc>
          <w:tcPr>
            <w:tcW w:w="3124" w:type="dxa"/>
            <w:tcBorders>
              <w:bottom w:val="nil"/>
            </w:tcBorders>
          </w:tcPr>
          <w:p>
            <w:pPr>
              <w:pStyle w:val="0"/>
            </w:pPr>
            <w:r>
              <w:rPr>
                <w:sz w:val="20"/>
              </w:rPr>
              <w:t xml:space="preserve">Проведение инвентаризации государственного имущества, определение имущества, находящегося в собственности субъекта Российской Федерации, не используемого для реализации функций и полномочий органов государственной власти региона</w:t>
            </w:r>
          </w:p>
        </w:tc>
        <w:tc>
          <w:tcPr>
            <w:tcW w:w="3063" w:type="dxa"/>
            <w:tcBorders>
              <w:bottom w:val="nil"/>
            </w:tcBorders>
          </w:tcPr>
          <w:p>
            <w:pPr>
              <w:pStyle w:val="0"/>
            </w:pPr>
            <w:r>
              <w:rPr>
                <w:sz w:val="20"/>
              </w:rPr>
              <w:t xml:space="preserve">неэффективность использования государственного имущества</w:t>
            </w:r>
          </w:p>
        </w:tc>
        <w:tc>
          <w:tcPr>
            <w:tcW w:w="3124" w:type="dxa"/>
            <w:tcBorders>
              <w:bottom w:val="nil"/>
            </w:tcBorders>
          </w:tcPr>
          <w:p>
            <w:pPr>
              <w:pStyle w:val="0"/>
            </w:pPr>
            <w:r>
              <w:rPr>
                <w:sz w:val="20"/>
              </w:rPr>
              <w:t xml:space="preserve">формирование перечня имущества, находящегося в собственности автономного округа, не используемого для реализации функций и полномочий органов государственной власти региона</w:t>
            </w:r>
          </w:p>
        </w:tc>
        <w:tc>
          <w:tcPr>
            <w:tcW w:w="1789" w:type="dxa"/>
            <w:tcBorders>
              <w:bottom w:val="nil"/>
            </w:tcBorders>
          </w:tcPr>
          <w:p>
            <w:pPr>
              <w:pStyle w:val="0"/>
            </w:pPr>
            <w:r>
              <w:rPr>
                <w:sz w:val="20"/>
              </w:rPr>
              <w:t xml:space="preserve">30 декабря 2022 года</w:t>
            </w:r>
          </w:p>
          <w:p>
            <w:pPr>
              <w:pStyle w:val="0"/>
            </w:pPr>
            <w:r>
              <w:rPr>
                <w:sz w:val="20"/>
              </w:rPr>
              <w:t xml:space="preserve">30 ноября 2023 года</w:t>
            </w:r>
          </w:p>
        </w:tc>
        <w:tc>
          <w:tcPr>
            <w:tcW w:w="2869" w:type="dxa"/>
            <w:tcBorders>
              <w:bottom w:val="nil"/>
            </w:tcBorders>
          </w:tcPr>
          <w:p>
            <w:pPr>
              <w:pStyle w:val="0"/>
            </w:pPr>
            <w:r>
              <w:rPr>
                <w:sz w:val="20"/>
              </w:rPr>
              <w:t xml:space="preserve">правовой акт исполнительного органа</w:t>
            </w:r>
          </w:p>
        </w:tc>
        <w:tc>
          <w:tcPr>
            <w:tcW w:w="3061" w:type="dxa"/>
            <w:tcBorders>
              <w:bottom w:val="nil"/>
            </w:tcBorders>
          </w:tcPr>
          <w:p>
            <w:pPr>
              <w:pStyle w:val="0"/>
            </w:pPr>
            <w:r>
              <w:rPr>
                <w:sz w:val="20"/>
              </w:rPr>
              <w:t xml:space="preserve">Депимущества Югры, исполнительные органы автономного округа</w:t>
            </w:r>
          </w:p>
        </w:tc>
      </w:tr>
      <w:tr>
        <w:tblPrEx>
          <w:tblBorders>
            <w:insideH w:val="nil"/>
          </w:tblBorders>
        </w:tblPrEx>
        <w:tc>
          <w:tcPr>
            <w:gridSpan w:val="7"/>
            <w:tcW w:w="17694" w:type="dxa"/>
            <w:tcBorders>
              <w:top w:val="nil"/>
            </w:tcBorders>
          </w:tcPr>
          <w:p>
            <w:pPr>
              <w:pStyle w:val="0"/>
              <w:jc w:val="both"/>
            </w:pPr>
            <w:r>
              <w:rPr>
                <w:sz w:val="20"/>
              </w:rPr>
              <w:t xml:space="preserve">(в ред. распоряжений Губернатора ХМАО - Югры от 19.08.2022 </w:t>
            </w:r>
            <w:hyperlink w:history="0" r:id="rId28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01.06.2023</w:t>
            </w:r>
          </w:p>
          <w:p>
            <w:pPr>
              <w:pStyle w:val="0"/>
              <w:jc w:val="both"/>
            </w:pPr>
            <w:hyperlink w:history="0" r:id="rId282"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c>
          <w:tcPr>
            <w:tcW w:w="664" w:type="dxa"/>
          </w:tcPr>
          <w:p>
            <w:pPr>
              <w:pStyle w:val="0"/>
            </w:pPr>
            <w:r>
              <w:rPr>
                <w:sz w:val="20"/>
              </w:rPr>
              <w:t xml:space="preserve">27.4.</w:t>
            </w:r>
          </w:p>
        </w:tc>
        <w:tc>
          <w:tcPr>
            <w:tcW w:w="3124" w:type="dxa"/>
          </w:tcPr>
          <w:p>
            <w:pPr>
              <w:pStyle w:val="0"/>
            </w:pPr>
            <w:r>
              <w:rPr>
                <w:sz w:val="20"/>
              </w:rPr>
              <w:t xml:space="preserve">Составление планов-графиков полной инвентаризации муниципального имущества, в том числе закрепленного за предприятиями, учреждениями</w:t>
            </w:r>
          </w:p>
        </w:tc>
        <w:tc>
          <w:tcPr>
            <w:tcW w:w="3063" w:type="dxa"/>
          </w:tcPr>
          <w:p>
            <w:pPr>
              <w:pStyle w:val="0"/>
            </w:pPr>
            <w:r>
              <w:rPr>
                <w:sz w:val="20"/>
              </w:rPr>
              <w:t xml:space="preserve">неэффективность использования государственного имущества</w:t>
            </w:r>
          </w:p>
        </w:tc>
        <w:tc>
          <w:tcPr>
            <w:tcW w:w="3124" w:type="dxa"/>
          </w:tcPr>
          <w:p>
            <w:pPr>
              <w:pStyle w:val="0"/>
            </w:pPr>
            <w:r>
              <w:rPr>
                <w:sz w:val="20"/>
              </w:rPr>
              <w:t xml:space="preserve">план-график полной инвентаризации муниципального имущества, в том числе закрепленного за предприятиями, учреждениями на текущий год</w:t>
            </w:r>
          </w:p>
        </w:tc>
        <w:tc>
          <w:tcPr>
            <w:tcW w:w="1789" w:type="dxa"/>
          </w:tcPr>
          <w:p>
            <w:pPr>
              <w:pStyle w:val="0"/>
            </w:pPr>
            <w:r>
              <w:rPr>
                <w:sz w:val="20"/>
              </w:rPr>
              <w:t xml:space="preserve">1 февраля</w:t>
            </w:r>
          </w:p>
          <w:p>
            <w:pPr>
              <w:pStyle w:val="0"/>
            </w:pPr>
            <w:r>
              <w:rPr>
                <w:sz w:val="20"/>
              </w:rPr>
              <w:t xml:space="preserve">2022 года</w:t>
            </w:r>
          </w:p>
          <w:p>
            <w:pPr>
              <w:pStyle w:val="0"/>
            </w:pPr>
            <w:r>
              <w:rPr>
                <w:sz w:val="20"/>
              </w:rPr>
              <w:t xml:space="preserve">1 февраля</w:t>
            </w:r>
          </w:p>
          <w:p>
            <w:pPr>
              <w:pStyle w:val="0"/>
            </w:pPr>
            <w:r>
              <w:rPr>
                <w:sz w:val="20"/>
              </w:rPr>
              <w:t xml:space="preserve">2023 года</w:t>
            </w:r>
          </w:p>
          <w:p>
            <w:pPr>
              <w:pStyle w:val="0"/>
            </w:pPr>
            <w:r>
              <w:rPr>
                <w:sz w:val="20"/>
              </w:rPr>
              <w:t xml:space="preserve">1 февраля</w:t>
            </w:r>
          </w:p>
          <w:p>
            <w:pPr>
              <w:pStyle w:val="0"/>
            </w:pPr>
            <w:r>
              <w:rPr>
                <w:sz w:val="20"/>
              </w:rPr>
              <w:t xml:space="preserve">2024 года</w:t>
            </w:r>
          </w:p>
          <w:p>
            <w:pPr>
              <w:pStyle w:val="0"/>
            </w:pPr>
            <w:r>
              <w:rPr>
                <w:sz w:val="20"/>
              </w:rPr>
              <w:t xml:space="preserve">1 февраля</w:t>
            </w:r>
          </w:p>
          <w:p>
            <w:pPr>
              <w:pStyle w:val="0"/>
            </w:pPr>
            <w:r>
              <w:rPr>
                <w:sz w:val="20"/>
              </w:rPr>
              <w:t xml:space="preserve">2025 года</w:t>
            </w:r>
          </w:p>
        </w:tc>
        <w:tc>
          <w:tcPr>
            <w:tcW w:w="2869" w:type="dxa"/>
          </w:tcPr>
          <w:p>
            <w:pPr>
              <w:pStyle w:val="0"/>
            </w:pPr>
            <w:r>
              <w:rPr>
                <w:sz w:val="20"/>
              </w:rPr>
              <w:t xml:space="preserve">правовой акт органов местного самоуправления</w:t>
            </w:r>
          </w:p>
        </w:tc>
        <w:tc>
          <w:tcPr>
            <w:tcW w:w="3061" w:type="dxa"/>
          </w:tcPr>
          <w:p>
            <w:pPr>
              <w:pStyle w:val="0"/>
            </w:pPr>
            <w:r>
              <w:rPr>
                <w:sz w:val="20"/>
              </w:rPr>
              <w:t xml:space="preserve">органы местного самоуправления (по согласованию)</w:t>
            </w:r>
          </w:p>
        </w:tc>
      </w:tr>
      <w:tr>
        <w:tc>
          <w:tcPr>
            <w:tcW w:w="664" w:type="dxa"/>
          </w:tcPr>
          <w:p>
            <w:pPr>
              <w:pStyle w:val="0"/>
            </w:pPr>
            <w:r>
              <w:rPr>
                <w:sz w:val="20"/>
              </w:rPr>
              <w:t xml:space="preserve">27.5.</w:t>
            </w:r>
          </w:p>
        </w:tc>
        <w:tc>
          <w:tcPr>
            <w:tcW w:w="3124" w:type="dxa"/>
          </w:tcPr>
          <w:p>
            <w:pPr>
              <w:pStyle w:val="0"/>
            </w:pPr>
            <w:r>
              <w:rPr>
                <w:sz w:val="20"/>
              </w:rPr>
              <w:t xml:space="preserve">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3063" w:type="dxa"/>
          </w:tcPr>
          <w:p>
            <w:pPr>
              <w:pStyle w:val="0"/>
            </w:pPr>
            <w:r>
              <w:rPr>
                <w:sz w:val="20"/>
              </w:rPr>
              <w:t xml:space="preserve">неэффективность использования муниципального имущества</w:t>
            </w:r>
          </w:p>
        </w:tc>
        <w:tc>
          <w:tcPr>
            <w:tcW w:w="3124" w:type="dxa"/>
          </w:tcPr>
          <w:p>
            <w:pPr>
              <w:pStyle w:val="0"/>
            </w:pPr>
            <w:r>
              <w:rPr>
                <w:sz w:val="20"/>
              </w:rPr>
              <w:t xml:space="preserve">формирование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89" w:type="dxa"/>
          </w:tcPr>
          <w:p>
            <w:pPr>
              <w:pStyle w:val="0"/>
            </w:pPr>
            <w:r>
              <w:rPr>
                <w:sz w:val="20"/>
              </w:rPr>
              <w:t xml:space="preserve">30 декабря 2022 года</w:t>
            </w:r>
          </w:p>
          <w:p>
            <w:pPr>
              <w:pStyle w:val="0"/>
            </w:pPr>
            <w:r>
              <w:rPr>
                <w:sz w:val="20"/>
              </w:rPr>
              <w:t xml:space="preserve">30 декабря 2023 года</w:t>
            </w:r>
          </w:p>
          <w:p>
            <w:pPr>
              <w:pStyle w:val="0"/>
            </w:pPr>
            <w:r>
              <w:rPr>
                <w:sz w:val="20"/>
              </w:rPr>
              <w:t xml:space="preserve">30 декабря 2024 года</w:t>
            </w:r>
          </w:p>
          <w:p>
            <w:pPr>
              <w:pStyle w:val="0"/>
            </w:pPr>
            <w:r>
              <w:rPr>
                <w:sz w:val="20"/>
              </w:rPr>
              <w:t xml:space="preserve">30 декабря 2025 года</w:t>
            </w:r>
          </w:p>
        </w:tc>
        <w:tc>
          <w:tcPr>
            <w:tcW w:w="2869" w:type="dxa"/>
          </w:tcPr>
          <w:p>
            <w:pPr>
              <w:pStyle w:val="0"/>
            </w:pPr>
            <w:r>
              <w:rPr>
                <w:sz w:val="20"/>
              </w:rPr>
              <w:t xml:space="preserve">правовой акт органов местного самоуправления</w:t>
            </w:r>
          </w:p>
        </w:tc>
        <w:tc>
          <w:tcPr>
            <w:tcW w:w="3061" w:type="dxa"/>
          </w:tcPr>
          <w:p>
            <w:pPr>
              <w:pStyle w:val="0"/>
            </w:pPr>
            <w:r>
              <w:rPr>
                <w:sz w:val="20"/>
              </w:rPr>
              <w:t xml:space="preserve">органы местного самоуправления (по согласованию)</w:t>
            </w:r>
          </w:p>
        </w:tc>
      </w:tr>
      <w:tr>
        <w:tblPrEx>
          <w:tblBorders>
            <w:insideH w:val="nil"/>
          </w:tblBorders>
        </w:tblPrEx>
        <w:tc>
          <w:tcPr>
            <w:tcW w:w="664" w:type="dxa"/>
            <w:tcBorders>
              <w:bottom w:val="nil"/>
            </w:tcBorders>
          </w:tcPr>
          <w:p>
            <w:pPr>
              <w:pStyle w:val="0"/>
            </w:pPr>
            <w:r>
              <w:rPr>
                <w:sz w:val="20"/>
              </w:rPr>
              <w:t xml:space="preserve">28.</w:t>
            </w:r>
          </w:p>
        </w:tc>
        <w:tc>
          <w:tcPr>
            <w:gridSpan w:val="6"/>
            <w:tcW w:w="17030" w:type="dxa"/>
            <w:tcBorders>
              <w:bottom w:val="nil"/>
            </w:tcBorders>
          </w:tcPr>
          <w:p>
            <w:pPr>
              <w:pStyle w:val="0"/>
            </w:pPr>
            <w:r>
              <w:rPr>
                <w:sz w:val="20"/>
              </w:rPr>
              <w:t xml:space="preserve">Мероприятия по приватизации имущества, находящегося в собственности автономного округа или муниципального образования, не используемого для реализации функций и полномочий исполнительных органов автономного округа или органов местного самоуправления (п. 5 распоряжения Правительства Российской Федерации от 2 сентября 2021 года N 2424-р)</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8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664" w:type="dxa"/>
            <w:tcBorders>
              <w:bottom w:val="nil"/>
            </w:tcBorders>
          </w:tcPr>
          <w:p>
            <w:pPr>
              <w:pStyle w:val="0"/>
            </w:pPr>
            <w:r>
              <w:rPr>
                <w:sz w:val="20"/>
              </w:rPr>
              <w:t xml:space="preserve">28.1.</w:t>
            </w:r>
          </w:p>
        </w:tc>
        <w:tc>
          <w:tcPr>
            <w:tcW w:w="3124" w:type="dxa"/>
            <w:tcBorders>
              <w:bottom w:val="nil"/>
            </w:tcBorders>
          </w:tcPr>
          <w:p>
            <w:pPr>
              <w:pStyle w:val="0"/>
            </w:pPr>
            <w:r>
              <w:rPr>
                <w:sz w:val="20"/>
              </w:rPr>
              <w:t xml:space="preserve">Включение неиспользуемого государственного имущества автономного округа в программу приватизации</w:t>
            </w:r>
          </w:p>
        </w:tc>
        <w:tc>
          <w:tcPr>
            <w:tcW w:w="3063" w:type="dxa"/>
            <w:tcBorders>
              <w:bottom w:val="nil"/>
            </w:tcBorders>
          </w:tcPr>
          <w:p>
            <w:pPr>
              <w:pStyle w:val="0"/>
            </w:pPr>
            <w:r>
              <w:rPr>
                <w:sz w:val="20"/>
              </w:rPr>
              <w:t xml:space="preserve">недостаточный уровень эффективности управления государственным имуществом автономного округа</w:t>
            </w:r>
          </w:p>
        </w:tc>
        <w:tc>
          <w:tcPr>
            <w:tcW w:w="3124" w:type="dxa"/>
            <w:tcBorders>
              <w:bottom w:val="nil"/>
            </w:tcBorders>
          </w:tcPr>
          <w:p>
            <w:pPr>
              <w:pStyle w:val="0"/>
            </w:pPr>
            <w:r>
              <w:rPr>
                <w:sz w:val="20"/>
              </w:rPr>
              <w:t xml:space="preserve">включение имущества в прогнозный план приватизации государственного имущества автономного округа</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tc>
        <w:tc>
          <w:tcPr>
            <w:tcW w:w="2869" w:type="dxa"/>
            <w:tcBorders>
              <w:bottom w:val="nil"/>
            </w:tcBorders>
          </w:tcPr>
          <w:p>
            <w:pPr>
              <w:pStyle w:val="0"/>
            </w:pPr>
            <w:r>
              <w:rPr>
                <w:sz w:val="20"/>
              </w:rPr>
              <w:t xml:space="preserve">прогнозный план приватизации государственного имущества автономного округа</w:t>
            </w:r>
          </w:p>
        </w:tc>
        <w:tc>
          <w:tcPr>
            <w:tcW w:w="3061" w:type="dxa"/>
            <w:tcBorders>
              <w:bottom w:val="nil"/>
            </w:tcBorders>
          </w:tcPr>
          <w:p>
            <w:pPr>
              <w:pStyle w:val="0"/>
            </w:pPr>
            <w:r>
              <w:rPr>
                <w:sz w:val="20"/>
              </w:rPr>
              <w:t xml:space="preserve">Депимущества Югры</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84"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blPrEx>
          <w:tblBorders>
            <w:insideH w:val="nil"/>
          </w:tblBorders>
        </w:tblPrEx>
        <w:tc>
          <w:tcPr>
            <w:tcW w:w="664" w:type="dxa"/>
            <w:tcBorders>
              <w:bottom w:val="nil"/>
            </w:tcBorders>
          </w:tcPr>
          <w:p>
            <w:pPr>
              <w:pStyle w:val="0"/>
            </w:pPr>
            <w:r>
              <w:rPr>
                <w:sz w:val="20"/>
              </w:rPr>
              <w:t xml:space="preserve">28.2.</w:t>
            </w:r>
          </w:p>
        </w:tc>
        <w:tc>
          <w:tcPr>
            <w:tcW w:w="3124" w:type="dxa"/>
            <w:tcBorders>
              <w:bottom w:val="nil"/>
            </w:tcBorders>
          </w:tcPr>
          <w:p>
            <w:pPr>
              <w:pStyle w:val="0"/>
            </w:pPr>
            <w:r>
              <w:rPr>
                <w:sz w:val="20"/>
              </w:rPr>
              <w:t xml:space="preserve">Включение неиспользуемого муниципального имущества в программу приватизации</w:t>
            </w:r>
          </w:p>
        </w:tc>
        <w:tc>
          <w:tcPr>
            <w:tcW w:w="3063" w:type="dxa"/>
            <w:tcBorders>
              <w:bottom w:val="nil"/>
            </w:tcBorders>
          </w:tcPr>
          <w:p>
            <w:pPr>
              <w:pStyle w:val="0"/>
            </w:pPr>
            <w:r>
              <w:rPr>
                <w:sz w:val="20"/>
              </w:rPr>
              <w:t xml:space="preserve">недостаточный уровень эффективности управления имуществом муниципального образования</w:t>
            </w:r>
          </w:p>
        </w:tc>
        <w:tc>
          <w:tcPr>
            <w:tcW w:w="3124" w:type="dxa"/>
            <w:tcBorders>
              <w:bottom w:val="nil"/>
            </w:tcBorders>
          </w:tcPr>
          <w:p>
            <w:pPr>
              <w:pStyle w:val="0"/>
            </w:pPr>
            <w:r>
              <w:rPr>
                <w:sz w:val="20"/>
              </w:rPr>
              <w:t xml:space="preserve">включение имущества в прогнозный план приватизации имущества муниципального образования</w:t>
            </w:r>
          </w:p>
        </w:tc>
        <w:tc>
          <w:tcPr>
            <w:tcW w:w="1789" w:type="dxa"/>
            <w:tcBorders>
              <w:bottom w:val="nil"/>
            </w:tcBorders>
          </w:tcPr>
          <w:p>
            <w:pPr>
              <w:pStyle w:val="0"/>
            </w:pPr>
            <w:r>
              <w:rPr>
                <w:sz w:val="20"/>
              </w:rPr>
              <w:t xml:space="preserve">30 декабря 2022 года,</w:t>
            </w:r>
          </w:p>
          <w:p>
            <w:pPr>
              <w:pStyle w:val="0"/>
            </w:pPr>
            <w:r>
              <w:rPr>
                <w:sz w:val="20"/>
              </w:rPr>
              <w:t xml:space="preserve">30 декабря 2023 года</w:t>
            </w:r>
          </w:p>
        </w:tc>
        <w:tc>
          <w:tcPr>
            <w:tcW w:w="2869" w:type="dxa"/>
            <w:tcBorders>
              <w:bottom w:val="nil"/>
            </w:tcBorders>
          </w:tcPr>
          <w:p>
            <w:pPr>
              <w:pStyle w:val="0"/>
            </w:pPr>
            <w:r>
              <w:rPr>
                <w:sz w:val="20"/>
              </w:rPr>
              <w:t xml:space="preserve">прогнозный план приватизации имущества муниципального образования</w:t>
            </w:r>
          </w:p>
        </w:tc>
        <w:tc>
          <w:tcPr>
            <w:tcW w:w="3061" w:type="dxa"/>
            <w:tcBorders>
              <w:bottom w:val="nil"/>
            </w:tcBorders>
          </w:tcPr>
          <w:p>
            <w:pPr>
              <w:pStyle w:val="0"/>
            </w:pPr>
            <w:r>
              <w:rPr>
                <w:sz w:val="20"/>
              </w:rPr>
              <w:t xml:space="preserve">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85"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blPrEx>
          <w:tblBorders>
            <w:insideH w:val="nil"/>
          </w:tblBorders>
        </w:tblPrEx>
        <w:tc>
          <w:tcPr>
            <w:tcW w:w="664" w:type="dxa"/>
            <w:tcBorders>
              <w:bottom w:val="nil"/>
            </w:tcBorders>
          </w:tcPr>
          <w:p>
            <w:pPr>
              <w:pStyle w:val="0"/>
            </w:pPr>
            <w:r>
              <w:rPr>
                <w:sz w:val="20"/>
              </w:rPr>
              <w:t xml:space="preserve">28.3.</w:t>
            </w:r>
          </w:p>
        </w:tc>
        <w:tc>
          <w:tcPr>
            <w:tcW w:w="3124" w:type="dxa"/>
            <w:tcBorders>
              <w:bottom w:val="nil"/>
            </w:tcBorders>
          </w:tcPr>
          <w:p>
            <w:pPr>
              <w:pStyle w:val="0"/>
            </w:pPr>
            <w:r>
              <w:rPr>
                <w:sz w:val="20"/>
              </w:rPr>
              <w:t xml:space="preserve">Организация и проведение торгов по реализации государственного имущества автономного округа и имущества муниципальных образований</w:t>
            </w:r>
          </w:p>
        </w:tc>
        <w:tc>
          <w:tcPr>
            <w:tcW w:w="3063" w:type="dxa"/>
            <w:tcBorders>
              <w:bottom w:val="nil"/>
            </w:tcBorders>
          </w:tcPr>
          <w:p>
            <w:pPr>
              <w:pStyle w:val="0"/>
            </w:pPr>
            <w:r>
              <w:rPr>
                <w:sz w:val="20"/>
              </w:rPr>
              <w:t xml:space="preserve">недостаточный уровень эффективности управления имуществом</w:t>
            </w:r>
          </w:p>
        </w:tc>
        <w:tc>
          <w:tcPr>
            <w:tcW w:w="3124" w:type="dxa"/>
            <w:tcBorders>
              <w:bottom w:val="nil"/>
            </w:tcBorders>
          </w:tcPr>
          <w:p>
            <w:pPr>
              <w:pStyle w:val="0"/>
            </w:pPr>
            <w:r>
              <w:rPr>
                <w:sz w:val="20"/>
              </w:rPr>
              <w:t xml:space="preserve">приватизация государственного имущества автономного округа и муниципальных образований, не используемого для реализации функций и полномочий органов государственной власти автономного округа и муниципальных образований</w:t>
            </w:r>
          </w:p>
        </w:tc>
        <w:tc>
          <w:tcPr>
            <w:tcW w:w="1789" w:type="dxa"/>
            <w:tcBorders>
              <w:bottom w:val="nil"/>
            </w:tcBorders>
          </w:tcPr>
          <w:p>
            <w:pPr>
              <w:pStyle w:val="0"/>
            </w:pPr>
            <w:r>
              <w:rPr>
                <w:sz w:val="20"/>
              </w:rPr>
              <w:t xml:space="preserve">1 марта 2022 года,</w:t>
            </w:r>
          </w:p>
          <w:p>
            <w:pPr>
              <w:pStyle w:val="0"/>
            </w:pPr>
            <w:r>
              <w:rPr>
                <w:sz w:val="20"/>
              </w:rPr>
              <w:t xml:space="preserve">1 марта 2025 года</w:t>
            </w:r>
          </w:p>
        </w:tc>
        <w:tc>
          <w:tcPr>
            <w:tcW w:w="2869" w:type="dxa"/>
            <w:tcBorders>
              <w:bottom w:val="nil"/>
            </w:tcBorders>
          </w:tcPr>
          <w:p>
            <w:pPr>
              <w:pStyle w:val="0"/>
            </w:pPr>
            <w:r>
              <w:rPr>
                <w:sz w:val="20"/>
              </w:rPr>
              <w:t xml:space="preserve">Отчет об итогах исполнения программы приватизации в соответствии с </w:t>
            </w:r>
            <w:hyperlink w:history="0" r:id="rId286" w:tooltip="Постановление Правительства РФ от 26.12.2005 N 806 (ред. от 03.11.2021) &quo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quot; {КонсультантПлюс}">
              <w:r>
                <w:rPr>
                  <w:sz w:val="20"/>
                  <w:color w:val="0000ff"/>
                </w:rPr>
                <w:t xml:space="preserve">Правилами</w:t>
              </w:r>
            </w:hyperlink>
            <w:r>
              <w:rPr>
                <w:sz w:val="20"/>
              </w:rP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года N 806</w:t>
            </w:r>
          </w:p>
        </w:tc>
        <w:tc>
          <w:tcPr>
            <w:tcW w:w="3061" w:type="dxa"/>
            <w:tcBorders>
              <w:bottom w:val="nil"/>
            </w:tcBorders>
          </w:tcPr>
          <w:p>
            <w:pPr>
              <w:pStyle w:val="0"/>
            </w:pPr>
            <w:r>
              <w:rPr>
                <w:sz w:val="20"/>
              </w:rPr>
              <w:t xml:space="preserve">Депимущества Югры, органы местного самоуправления (по согласованию)</w:t>
            </w:r>
          </w:p>
        </w:tc>
      </w:tr>
      <w:tr>
        <w:tblPrEx>
          <w:tblBorders>
            <w:insideH w:val="nil"/>
          </w:tblBorders>
        </w:tblPrEx>
        <w:tc>
          <w:tcPr>
            <w:gridSpan w:val="7"/>
            <w:tcW w:w="17694" w:type="dxa"/>
            <w:tcBorders>
              <w:top w:val="nil"/>
            </w:tcBorders>
          </w:tcPr>
          <w:p>
            <w:pPr>
              <w:pStyle w:val="0"/>
              <w:jc w:val="both"/>
            </w:pPr>
            <w:r>
              <w:rPr>
                <w:sz w:val="20"/>
              </w:rPr>
              <w:t xml:space="preserve">(в ред. </w:t>
            </w:r>
            <w:hyperlink w:history="0" r:id="rId287"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bl>
    <w:p>
      <w:pPr>
        <w:sectPr>
          <w:headerReference w:type="default" r:id="rId79"/>
          <w:headerReference w:type="first" r:id="rId79"/>
          <w:footerReference w:type="default" r:id="rId80"/>
          <w:footerReference w:type="first" r:id="rId80"/>
          <w:pgSz w:w="16838" w:h="11906" w:orient="landscape"/>
          <w:pgMar w:top="1134" w:right="1440" w:bottom="567" w:left="1440" w:header="0" w:footer="0" w:gutter="0"/>
          <w:titlePg/>
        </w:sectPr>
      </w:pPr>
    </w:p>
    <w:p>
      <w:pPr>
        <w:pStyle w:val="0"/>
        <w:jc w:val="both"/>
      </w:pPr>
      <w:r>
        <w:rPr>
          <w:sz w:val="20"/>
        </w:rPr>
      </w:r>
    </w:p>
    <w:p>
      <w:pPr>
        <w:pStyle w:val="2"/>
        <w:outlineLvl w:val="1"/>
        <w:jc w:val="center"/>
      </w:pPr>
      <w:r>
        <w:rPr>
          <w:sz w:val="20"/>
        </w:rPr>
        <w:t xml:space="preserve">Раздел IV. СОЗДАНИЕ И РЕАЛИЗАЦИЯ МЕХАНИЗМОВ ОБЩЕСТВЕННОГО</w:t>
      </w:r>
    </w:p>
    <w:p>
      <w:pPr>
        <w:pStyle w:val="2"/>
        <w:jc w:val="center"/>
      </w:pPr>
      <w:r>
        <w:rPr>
          <w:sz w:val="20"/>
        </w:rPr>
        <w:t xml:space="preserve">КОНТРОЛЯ ЗА ДЕЯТЕЛЬНОСТЬЮ СУБЪЕКТОВ ЕСТЕСТВЕННЫХ МОНОПОЛИЙ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3628"/>
        <w:gridCol w:w="2268"/>
        <w:gridCol w:w="1304"/>
        <w:gridCol w:w="1909"/>
        <w:gridCol w:w="1789"/>
      </w:tblGrid>
      <w:tr>
        <w:tc>
          <w:tcPr>
            <w:tcW w:w="484" w:type="dxa"/>
          </w:tcPr>
          <w:p>
            <w:pPr>
              <w:pStyle w:val="0"/>
              <w:jc w:val="center"/>
            </w:pPr>
            <w:r>
              <w:rPr>
                <w:sz w:val="20"/>
              </w:rPr>
              <w:t xml:space="preserve">N п/п</w:t>
            </w:r>
          </w:p>
        </w:tc>
        <w:tc>
          <w:tcPr>
            <w:tcW w:w="3628" w:type="dxa"/>
          </w:tcPr>
          <w:p>
            <w:pPr>
              <w:pStyle w:val="0"/>
              <w:jc w:val="center"/>
            </w:pPr>
            <w:r>
              <w:rPr>
                <w:sz w:val="20"/>
              </w:rPr>
              <w:t xml:space="preserve">Наименование мероприятия</w:t>
            </w:r>
          </w:p>
        </w:tc>
        <w:tc>
          <w:tcPr>
            <w:tcW w:w="2268" w:type="dxa"/>
          </w:tcPr>
          <w:p>
            <w:pPr>
              <w:pStyle w:val="0"/>
              <w:jc w:val="center"/>
            </w:pPr>
            <w:r>
              <w:rPr>
                <w:sz w:val="20"/>
              </w:rPr>
              <w:t xml:space="preserve">Ключевое событие/результат</w:t>
            </w:r>
          </w:p>
        </w:tc>
        <w:tc>
          <w:tcPr>
            <w:tcW w:w="1304" w:type="dxa"/>
          </w:tcPr>
          <w:p>
            <w:pPr>
              <w:pStyle w:val="0"/>
              <w:jc w:val="center"/>
            </w:pPr>
            <w:r>
              <w:rPr>
                <w:sz w:val="20"/>
              </w:rPr>
              <w:t xml:space="preserve">Срок</w:t>
            </w:r>
          </w:p>
        </w:tc>
        <w:tc>
          <w:tcPr>
            <w:tcW w:w="1909" w:type="dxa"/>
          </w:tcPr>
          <w:p>
            <w:pPr>
              <w:pStyle w:val="0"/>
              <w:jc w:val="center"/>
            </w:pPr>
            <w:r>
              <w:rPr>
                <w:sz w:val="20"/>
              </w:rPr>
              <w:t xml:space="preserve">Вид документа</w:t>
            </w:r>
          </w:p>
        </w:tc>
        <w:tc>
          <w:tcPr>
            <w:tcW w:w="1789" w:type="dxa"/>
          </w:tcPr>
          <w:p>
            <w:pPr>
              <w:pStyle w:val="0"/>
              <w:jc w:val="center"/>
            </w:pPr>
            <w:r>
              <w:rPr>
                <w:sz w:val="20"/>
              </w:rPr>
              <w:t xml:space="preserve">Исполнитель</w:t>
            </w:r>
          </w:p>
        </w:tc>
      </w:tr>
      <w:tr>
        <w:tc>
          <w:tcPr>
            <w:tcW w:w="484" w:type="dxa"/>
          </w:tcPr>
          <w:p>
            <w:pPr>
              <w:pStyle w:val="0"/>
              <w:jc w:val="center"/>
            </w:pPr>
            <w:r>
              <w:rPr>
                <w:sz w:val="20"/>
              </w:rPr>
              <w:t xml:space="preserve">1</w:t>
            </w:r>
          </w:p>
        </w:tc>
        <w:tc>
          <w:tcPr>
            <w:tcW w:w="3628" w:type="dxa"/>
          </w:tcPr>
          <w:p>
            <w:pPr>
              <w:pStyle w:val="0"/>
              <w:jc w:val="center"/>
            </w:pPr>
            <w:r>
              <w:rPr>
                <w:sz w:val="20"/>
              </w:rPr>
              <w:t xml:space="preserve">2</w:t>
            </w:r>
          </w:p>
        </w:tc>
        <w:tc>
          <w:tcPr>
            <w:tcW w:w="2268" w:type="dxa"/>
          </w:tcPr>
          <w:p>
            <w:pPr>
              <w:pStyle w:val="0"/>
              <w:jc w:val="center"/>
            </w:pPr>
            <w:r>
              <w:rPr>
                <w:sz w:val="20"/>
              </w:rPr>
              <w:t xml:space="preserve">3</w:t>
            </w:r>
          </w:p>
        </w:tc>
        <w:tc>
          <w:tcPr>
            <w:tcW w:w="1304" w:type="dxa"/>
          </w:tcPr>
          <w:p>
            <w:pPr>
              <w:pStyle w:val="0"/>
              <w:jc w:val="center"/>
            </w:pPr>
            <w:r>
              <w:rPr>
                <w:sz w:val="20"/>
              </w:rPr>
              <w:t xml:space="preserve">4</w:t>
            </w:r>
          </w:p>
        </w:tc>
        <w:tc>
          <w:tcPr>
            <w:tcW w:w="1909" w:type="dxa"/>
          </w:tcPr>
          <w:p>
            <w:pPr>
              <w:pStyle w:val="0"/>
              <w:jc w:val="center"/>
            </w:pPr>
            <w:r>
              <w:rPr>
                <w:sz w:val="20"/>
              </w:rPr>
              <w:t xml:space="preserve">5</w:t>
            </w:r>
          </w:p>
        </w:tc>
        <w:tc>
          <w:tcPr>
            <w:tcW w:w="1789" w:type="dxa"/>
          </w:tcPr>
          <w:p>
            <w:pPr>
              <w:pStyle w:val="0"/>
              <w:jc w:val="center"/>
            </w:pPr>
            <w:r>
              <w:rPr>
                <w:sz w:val="20"/>
              </w:rPr>
              <w:t xml:space="preserve">6</w:t>
            </w:r>
          </w:p>
        </w:tc>
      </w:tr>
      <w:tr>
        <w:tblPrEx>
          <w:tblBorders>
            <w:insideH w:val="nil"/>
          </w:tblBorders>
        </w:tblPrEx>
        <w:tc>
          <w:tcPr>
            <w:tcW w:w="484" w:type="dxa"/>
            <w:tcBorders>
              <w:bottom w:val="nil"/>
            </w:tcBorders>
          </w:tcPr>
          <w:p>
            <w:pPr>
              <w:pStyle w:val="0"/>
            </w:pPr>
            <w:r>
              <w:rPr>
                <w:sz w:val="20"/>
              </w:rPr>
              <w:t xml:space="preserve">1.</w:t>
            </w:r>
          </w:p>
        </w:tc>
        <w:tc>
          <w:tcPr>
            <w:tcW w:w="3628" w:type="dxa"/>
            <w:tcBorders>
              <w:bottom w:val="nil"/>
            </w:tcBorders>
          </w:tcPr>
          <w:p>
            <w:pPr>
              <w:pStyle w:val="0"/>
            </w:pPr>
            <w:r>
              <w:rPr>
                <w:sz w:val="20"/>
              </w:rPr>
              <w:t xml:space="preserve">Проведение информационных кампаний, обеспечивающих донесение до всех участников общественного контроля информации о порядке проведения процедур, предусмотренных в строке 6 настоящего раздела. Обеспечение для представителей таких потребителей товаров, работ и услуг полноты доступа к информации, раскрытие которой предписано законодательством Российской Федерации. Размещение в сети Интернет информации о взаимодействии с участниками общественного контроля</w:t>
            </w:r>
          </w:p>
        </w:tc>
        <w:tc>
          <w:tcPr>
            <w:tcW w:w="2268" w:type="dxa"/>
            <w:tcBorders>
              <w:bottom w:val="nil"/>
            </w:tcBorders>
          </w:tcPr>
          <w:p>
            <w:pPr>
              <w:pStyle w:val="0"/>
            </w:pPr>
            <w:r>
              <w:rPr>
                <w:sz w:val="20"/>
              </w:rPr>
              <w:t xml:space="preserve">создание и реализация механизмов общественного контроля деятельности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1304"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190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1789" w:type="dxa"/>
            <w:tcBorders>
              <w:bottom w:val="nil"/>
            </w:tcBorders>
          </w:tcPr>
          <w:p>
            <w:pPr>
              <w:pStyle w:val="0"/>
            </w:pPr>
            <w:r>
              <w:rPr>
                <w:sz w:val="20"/>
              </w:rPr>
              <w:t xml:space="preserve">Депстрой и ЖКК Югры</w:t>
            </w:r>
          </w:p>
        </w:tc>
      </w:tr>
      <w:tr>
        <w:tblPrEx>
          <w:tblBorders>
            <w:insideH w:val="nil"/>
          </w:tblBorders>
        </w:tblPrEx>
        <w:tc>
          <w:tcPr>
            <w:gridSpan w:val="6"/>
            <w:tcW w:w="11382" w:type="dxa"/>
            <w:tcBorders>
              <w:top w:val="nil"/>
            </w:tcBorders>
          </w:tcPr>
          <w:p>
            <w:pPr>
              <w:pStyle w:val="0"/>
              <w:jc w:val="both"/>
            </w:pPr>
            <w:r>
              <w:rPr>
                <w:sz w:val="20"/>
              </w:rPr>
              <w:t xml:space="preserve">(в ред. </w:t>
            </w:r>
            <w:hyperlink w:history="0" r:id="rId28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84" w:type="dxa"/>
            <w:tcBorders>
              <w:bottom w:val="nil"/>
            </w:tcBorders>
          </w:tcPr>
          <w:p>
            <w:pPr>
              <w:pStyle w:val="0"/>
            </w:pPr>
            <w:r>
              <w:rPr>
                <w:sz w:val="20"/>
              </w:rPr>
              <w:t xml:space="preserve">2.</w:t>
            </w:r>
          </w:p>
        </w:tc>
        <w:tc>
          <w:tcPr>
            <w:tcW w:w="3628" w:type="dxa"/>
            <w:tcBorders>
              <w:bottom w:val="nil"/>
            </w:tcBorders>
          </w:tcPr>
          <w:p>
            <w:pPr>
              <w:pStyle w:val="0"/>
            </w:pPr>
            <w:r>
              <w:rPr>
                <w:sz w:val="20"/>
              </w:rPr>
              <w:t xml:space="preserve">Обеспечение контроля раскрытия субъектами естественных монополий в порядке, установленном Правительством Российской Федерации, информации о своей деятельности, предусмотренной к раскрытию в соответствии с действующим законодательством Российской Федерации</w:t>
            </w:r>
          </w:p>
        </w:tc>
        <w:tc>
          <w:tcPr>
            <w:tcW w:w="2268" w:type="dxa"/>
            <w:tcBorders>
              <w:bottom w:val="nil"/>
            </w:tcBorders>
          </w:tcPr>
          <w:p>
            <w:pPr>
              <w:pStyle w:val="0"/>
            </w:pPr>
            <w:r>
              <w:rPr>
                <w:sz w:val="20"/>
              </w:rPr>
              <w:t xml:space="preserve">реализация механизмов общественного контроля деятельности субъектов естественных монополий</w:t>
            </w:r>
          </w:p>
        </w:tc>
        <w:tc>
          <w:tcPr>
            <w:tcW w:w="1304"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1909"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1789" w:type="dxa"/>
            <w:tcBorders>
              <w:bottom w:val="nil"/>
            </w:tcBorders>
          </w:tcPr>
          <w:p>
            <w:pPr>
              <w:pStyle w:val="0"/>
            </w:pPr>
            <w:r>
              <w:rPr>
                <w:sz w:val="20"/>
              </w:rPr>
              <w:t xml:space="preserve">РСТ Югры,</w:t>
            </w:r>
          </w:p>
          <w:p>
            <w:pPr>
              <w:pStyle w:val="0"/>
            </w:pPr>
            <w:r>
              <w:rPr>
                <w:sz w:val="20"/>
              </w:rPr>
              <w:t xml:space="preserve">Депстрой и ЖКК Югры,</w:t>
            </w:r>
          </w:p>
          <w:p>
            <w:pPr>
              <w:pStyle w:val="0"/>
            </w:pPr>
            <w:r>
              <w:rPr>
                <w:sz w:val="20"/>
              </w:rPr>
              <w:t xml:space="preserve">Депдорхоз Югры</w:t>
            </w:r>
          </w:p>
        </w:tc>
      </w:tr>
      <w:tr>
        <w:tblPrEx>
          <w:tblBorders>
            <w:insideH w:val="nil"/>
          </w:tblBorders>
        </w:tblPrEx>
        <w:tc>
          <w:tcPr>
            <w:gridSpan w:val="6"/>
            <w:tcW w:w="11382" w:type="dxa"/>
            <w:tcBorders>
              <w:top w:val="nil"/>
            </w:tcBorders>
          </w:tcPr>
          <w:p>
            <w:pPr>
              <w:pStyle w:val="0"/>
              <w:jc w:val="both"/>
            </w:pPr>
            <w:r>
              <w:rPr>
                <w:sz w:val="20"/>
              </w:rPr>
              <w:t xml:space="preserve">(в ред. распоряжений Губернатора ХМАО - Югры от 19.08.2022 </w:t>
            </w:r>
            <w:hyperlink w:history="0" r:id="rId28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290"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blPrEx>
          <w:tblBorders>
            <w:insideH w:val="nil"/>
          </w:tblBorders>
        </w:tblPrEx>
        <w:tc>
          <w:tcPr>
            <w:tcW w:w="484" w:type="dxa"/>
            <w:tcBorders>
              <w:bottom w:val="nil"/>
            </w:tcBorders>
          </w:tcPr>
          <w:p>
            <w:pPr>
              <w:pStyle w:val="0"/>
            </w:pPr>
            <w:r>
              <w:rPr>
                <w:sz w:val="20"/>
              </w:rPr>
              <w:t xml:space="preserve">3.</w:t>
            </w:r>
          </w:p>
        </w:tc>
        <w:tc>
          <w:tcPr>
            <w:tcW w:w="3628" w:type="dxa"/>
            <w:tcBorders>
              <w:bottom w:val="nil"/>
            </w:tcBorders>
          </w:tcPr>
          <w:p>
            <w:pPr>
              <w:pStyle w:val="0"/>
            </w:pPr>
            <w:r>
              <w:rPr>
                <w:sz w:val="20"/>
              </w:rPr>
              <w:t xml:space="preserve">Представление письменных ответов на полученное мнение потребителей, предпринимателей и экспертов, задействованных в рамках общественного контроля деятельности субъектов естественных монополий.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следующих процедур</w:t>
            </w:r>
          </w:p>
        </w:tc>
        <w:tc>
          <w:tcPr>
            <w:tcW w:w="2268" w:type="dxa"/>
            <w:tcBorders>
              <w:bottom w:val="nil"/>
            </w:tcBorders>
          </w:tcPr>
          <w:p>
            <w:pPr>
              <w:pStyle w:val="0"/>
            </w:pPr>
            <w:r>
              <w:rPr>
                <w:sz w:val="20"/>
              </w:rPr>
              <w:t xml:space="preserve">создание и реализация механизмов общественного контроля деятельности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1304"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1909" w:type="dxa"/>
            <w:tcBorders>
              <w:bottom w:val="nil"/>
            </w:tcBorders>
          </w:tcPr>
          <w:p>
            <w:pPr>
              <w:pStyle w:val="0"/>
            </w:pPr>
            <w:r>
              <w:rPr>
                <w:sz w:val="20"/>
              </w:rPr>
              <w:t xml:space="preserve">информация на официальном сайте исполнительного органа автономного округа, органов местного самоуправления</w:t>
            </w:r>
          </w:p>
        </w:tc>
        <w:tc>
          <w:tcPr>
            <w:tcW w:w="1789" w:type="dxa"/>
            <w:tcBorders>
              <w:bottom w:val="nil"/>
            </w:tcBorders>
          </w:tcPr>
          <w:p>
            <w:pPr>
              <w:pStyle w:val="0"/>
            </w:pPr>
            <w:r>
              <w:rPr>
                <w:sz w:val="20"/>
              </w:rPr>
            </w:r>
          </w:p>
        </w:tc>
      </w:tr>
      <w:tr>
        <w:tblPrEx>
          <w:tblBorders>
            <w:insideH w:val="nil"/>
          </w:tblBorders>
        </w:tblPrEx>
        <w:tc>
          <w:tcPr>
            <w:gridSpan w:val="6"/>
            <w:tcW w:w="11382" w:type="dxa"/>
            <w:tcBorders>
              <w:top w:val="nil"/>
            </w:tcBorders>
          </w:tcPr>
          <w:p>
            <w:pPr>
              <w:pStyle w:val="0"/>
              <w:jc w:val="both"/>
            </w:pPr>
            <w:r>
              <w:rPr>
                <w:sz w:val="20"/>
              </w:rPr>
              <w:t xml:space="preserve">(в ред. </w:t>
            </w:r>
            <w:hyperlink w:history="0" r:id="rId29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84" w:type="dxa"/>
            <w:tcBorders>
              <w:bottom w:val="nil"/>
            </w:tcBorders>
          </w:tcPr>
          <w:p>
            <w:pPr>
              <w:pStyle w:val="0"/>
            </w:pPr>
            <w:r>
              <w:rPr>
                <w:sz w:val="20"/>
              </w:rPr>
              <w:t xml:space="preserve">3.1.</w:t>
            </w:r>
          </w:p>
        </w:tc>
        <w:tc>
          <w:tcPr>
            <w:tcW w:w="3628" w:type="dxa"/>
            <w:tcBorders>
              <w:bottom w:val="nil"/>
            </w:tcBorders>
          </w:tcPr>
          <w:p>
            <w:pPr>
              <w:pStyle w:val="0"/>
            </w:pPr>
            <w:r>
              <w:rPr>
                <w:sz w:val="20"/>
              </w:rPr>
              <w:t xml:space="preserve">при согласовании и утверждении инвестиционных программ субъектов естественных монополий</w:t>
            </w:r>
          </w:p>
        </w:tc>
        <w:tc>
          <w:tcPr>
            <w:tcW w:w="2268" w:type="dxa"/>
            <w:tcBorders>
              <w:bottom w:val="nil"/>
            </w:tcBorders>
          </w:tcPr>
          <w:p>
            <w:pPr>
              <w:pStyle w:val="0"/>
            </w:pPr>
            <w:r>
              <w:rPr>
                <w:sz w:val="20"/>
              </w:rPr>
            </w:r>
          </w:p>
        </w:tc>
        <w:tc>
          <w:tcPr>
            <w:tcW w:w="1304" w:type="dxa"/>
            <w:tcBorders>
              <w:bottom w:val="nil"/>
            </w:tcBorders>
          </w:tcPr>
          <w:p>
            <w:pPr>
              <w:pStyle w:val="0"/>
            </w:pPr>
            <w:r>
              <w:rPr>
                <w:sz w:val="20"/>
              </w:rPr>
            </w:r>
          </w:p>
        </w:tc>
        <w:tc>
          <w:tcPr>
            <w:tcW w:w="1909" w:type="dxa"/>
            <w:tcBorders>
              <w:bottom w:val="nil"/>
            </w:tcBorders>
          </w:tcPr>
          <w:p>
            <w:pPr>
              <w:pStyle w:val="0"/>
            </w:pPr>
            <w:r>
              <w:rPr>
                <w:sz w:val="20"/>
              </w:rPr>
            </w:r>
          </w:p>
        </w:tc>
        <w:tc>
          <w:tcPr>
            <w:tcW w:w="1789" w:type="dxa"/>
            <w:tcBorders>
              <w:bottom w:val="nil"/>
            </w:tcBorders>
          </w:tcPr>
          <w:p>
            <w:pPr>
              <w:pStyle w:val="0"/>
            </w:pPr>
            <w:r>
              <w:rPr>
                <w:sz w:val="20"/>
              </w:rPr>
              <w:t xml:space="preserve">Депстрой и ЖКК Югры,</w:t>
            </w:r>
          </w:p>
          <w:p>
            <w:pPr>
              <w:pStyle w:val="0"/>
            </w:pPr>
            <w:r>
              <w:rPr>
                <w:sz w:val="20"/>
              </w:rPr>
              <w:t xml:space="preserve">Депдорхоз Югры</w:t>
            </w:r>
          </w:p>
        </w:tc>
      </w:tr>
      <w:tr>
        <w:tblPrEx>
          <w:tblBorders>
            <w:insideH w:val="nil"/>
          </w:tblBorders>
        </w:tblPrEx>
        <w:tc>
          <w:tcPr>
            <w:gridSpan w:val="6"/>
            <w:tcW w:w="11382" w:type="dxa"/>
            <w:tcBorders>
              <w:top w:val="nil"/>
            </w:tcBorders>
          </w:tcPr>
          <w:p>
            <w:pPr>
              <w:pStyle w:val="0"/>
              <w:jc w:val="both"/>
            </w:pPr>
            <w:r>
              <w:rPr>
                <w:sz w:val="20"/>
              </w:rPr>
              <w:t xml:space="preserve">(в ред. </w:t>
            </w:r>
            <w:hyperlink w:history="0" r:id="rId292"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484" w:type="dxa"/>
          </w:tcPr>
          <w:p>
            <w:pPr>
              <w:pStyle w:val="0"/>
            </w:pPr>
            <w:r>
              <w:rPr>
                <w:sz w:val="20"/>
              </w:rPr>
              <w:t xml:space="preserve">3.2.</w:t>
            </w:r>
          </w:p>
        </w:tc>
        <w:tc>
          <w:tcPr>
            <w:tcW w:w="3628" w:type="dxa"/>
          </w:tcPr>
          <w:p>
            <w:pPr>
              <w:pStyle w:val="0"/>
            </w:pPr>
            <w:r>
              <w:rPr>
                <w:sz w:val="20"/>
              </w:rPr>
              <w:t xml:space="preserve">при осуществлении тарифного регулирования</w:t>
            </w:r>
          </w:p>
        </w:tc>
        <w:tc>
          <w:tcPr>
            <w:tcW w:w="2268" w:type="dxa"/>
          </w:tcPr>
          <w:p>
            <w:pPr>
              <w:pStyle w:val="0"/>
            </w:pPr>
            <w:r>
              <w:rPr>
                <w:sz w:val="20"/>
              </w:rPr>
            </w:r>
          </w:p>
        </w:tc>
        <w:tc>
          <w:tcPr>
            <w:tcW w:w="1304" w:type="dxa"/>
          </w:tcPr>
          <w:p>
            <w:pPr>
              <w:pStyle w:val="0"/>
            </w:pPr>
            <w:r>
              <w:rPr>
                <w:sz w:val="20"/>
              </w:rPr>
            </w:r>
          </w:p>
        </w:tc>
        <w:tc>
          <w:tcPr>
            <w:tcW w:w="1909" w:type="dxa"/>
          </w:tcPr>
          <w:p>
            <w:pPr>
              <w:pStyle w:val="0"/>
            </w:pPr>
            <w:r>
              <w:rPr>
                <w:sz w:val="20"/>
              </w:rPr>
            </w:r>
          </w:p>
        </w:tc>
        <w:tc>
          <w:tcPr>
            <w:tcW w:w="1789" w:type="dxa"/>
          </w:tcPr>
          <w:p>
            <w:pPr>
              <w:pStyle w:val="0"/>
            </w:pPr>
            <w:r>
              <w:rPr>
                <w:sz w:val="20"/>
              </w:rPr>
              <w:t xml:space="preserve">РСТ Югры</w:t>
            </w:r>
          </w:p>
        </w:tc>
      </w:tr>
      <w:tr>
        <w:tblPrEx>
          <w:tblBorders>
            <w:insideH w:val="nil"/>
          </w:tblBorders>
        </w:tblPrEx>
        <w:tc>
          <w:tcPr>
            <w:tcW w:w="484" w:type="dxa"/>
            <w:tcBorders>
              <w:bottom w:val="nil"/>
            </w:tcBorders>
          </w:tcPr>
          <w:p>
            <w:pPr>
              <w:pStyle w:val="0"/>
            </w:pPr>
            <w:r>
              <w:rPr>
                <w:sz w:val="20"/>
              </w:rPr>
              <w:t xml:space="preserve">3.3.</w:t>
            </w:r>
          </w:p>
        </w:tc>
        <w:tc>
          <w:tcPr>
            <w:tcW w:w="3628" w:type="dxa"/>
            <w:tcBorders>
              <w:bottom w:val="nil"/>
            </w:tcBorders>
          </w:tcPr>
          <w:p>
            <w:pPr>
              <w:pStyle w:val="0"/>
            </w:pPr>
            <w:r>
              <w:rPr>
                <w:sz w:val="20"/>
              </w:rPr>
              <w:t xml:space="preserve">при согласовании и утверждении схем территориального планирования автономного округа и муниципальных районов, генеральных планов поселений и городских округов</w:t>
            </w:r>
          </w:p>
        </w:tc>
        <w:tc>
          <w:tcPr>
            <w:tcW w:w="2268" w:type="dxa"/>
            <w:tcBorders>
              <w:bottom w:val="nil"/>
            </w:tcBorders>
          </w:tcPr>
          <w:p>
            <w:pPr>
              <w:pStyle w:val="0"/>
            </w:pPr>
            <w:r>
              <w:rPr>
                <w:sz w:val="20"/>
              </w:rPr>
            </w:r>
          </w:p>
        </w:tc>
        <w:tc>
          <w:tcPr>
            <w:tcW w:w="1304" w:type="dxa"/>
            <w:tcBorders>
              <w:bottom w:val="nil"/>
            </w:tcBorders>
          </w:tcPr>
          <w:p>
            <w:pPr>
              <w:pStyle w:val="0"/>
            </w:pPr>
            <w:r>
              <w:rPr>
                <w:sz w:val="20"/>
              </w:rPr>
            </w:r>
          </w:p>
        </w:tc>
        <w:tc>
          <w:tcPr>
            <w:tcW w:w="1909" w:type="dxa"/>
            <w:tcBorders>
              <w:bottom w:val="nil"/>
            </w:tcBorders>
          </w:tcPr>
          <w:p>
            <w:pPr>
              <w:pStyle w:val="0"/>
            </w:pPr>
            <w:r>
              <w:rPr>
                <w:sz w:val="20"/>
              </w:rPr>
            </w:r>
          </w:p>
        </w:tc>
        <w:tc>
          <w:tcPr>
            <w:tcW w:w="1789" w:type="dxa"/>
            <w:tcBorders>
              <w:bottom w:val="nil"/>
            </w:tcBorders>
          </w:tcPr>
          <w:p>
            <w:pPr>
              <w:pStyle w:val="0"/>
            </w:pPr>
            <w:r>
              <w:rPr>
                <w:sz w:val="20"/>
              </w:rPr>
              <w:t xml:space="preserve">Деппространственного развития и архитектуры Югры,</w:t>
            </w:r>
          </w:p>
          <w:p>
            <w:pPr>
              <w:pStyle w:val="0"/>
            </w:pPr>
            <w:r>
              <w:rPr>
                <w:sz w:val="20"/>
              </w:rPr>
              <w:t xml:space="preserve">органы местного самоуправления (по согласованию)</w:t>
            </w:r>
          </w:p>
        </w:tc>
      </w:tr>
      <w:tr>
        <w:tblPrEx>
          <w:tblBorders>
            <w:insideH w:val="nil"/>
          </w:tblBorders>
        </w:tblPrEx>
        <w:tc>
          <w:tcPr>
            <w:gridSpan w:val="6"/>
            <w:tcW w:w="11382" w:type="dxa"/>
            <w:tcBorders>
              <w:top w:val="nil"/>
            </w:tcBorders>
          </w:tcPr>
          <w:p>
            <w:pPr>
              <w:pStyle w:val="0"/>
              <w:jc w:val="both"/>
            </w:pPr>
            <w:r>
              <w:rPr>
                <w:sz w:val="20"/>
              </w:rPr>
              <w:t xml:space="preserve">(в ред. </w:t>
            </w:r>
            <w:hyperlink w:history="0" r:id="rId29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84" w:type="dxa"/>
            <w:tcBorders>
              <w:bottom w:val="nil"/>
            </w:tcBorders>
          </w:tcPr>
          <w:p>
            <w:pPr>
              <w:pStyle w:val="0"/>
            </w:pPr>
            <w:r>
              <w:rPr>
                <w:sz w:val="20"/>
              </w:rPr>
              <w:t xml:space="preserve">4.</w:t>
            </w:r>
          </w:p>
        </w:tc>
        <w:tc>
          <w:tcPr>
            <w:tcW w:w="3628" w:type="dxa"/>
            <w:tcBorders>
              <w:bottom w:val="nil"/>
            </w:tcBorders>
          </w:tcPr>
          <w:p>
            <w:pPr>
              <w:pStyle w:val="0"/>
            </w:pPr>
            <w:r>
              <w:rPr>
                <w:sz w:val="20"/>
              </w:rPr>
              <w:t xml:space="preserve">Обеспечение размещения субъектами естественных монополий доступной и наглядной информации о своей деятельности в сети Интернет с учетом </w:t>
            </w:r>
            <w:hyperlink w:history="0" r:id="rId294"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0"/>
                  <w:color w:val="0000ff"/>
                </w:rPr>
                <w:t xml:space="preserve">пунктов 53</w:t>
              </w:r>
            </w:hyperlink>
            <w:r>
              <w:rPr>
                <w:sz w:val="20"/>
              </w:rPr>
              <w:t xml:space="preserve"> - </w:t>
            </w:r>
            <w:hyperlink w:history="0" r:id="rId295"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0"/>
                  <w:color w:val="0000ff"/>
                </w:rPr>
                <w:t xml:space="preserve">56</w:t>
              </w:r>
            </w:hyperlink>
            <w:r>
              <w:rPr>
                <w:sz w:val="20"/>
              </w:rPr>
              <w:t xml:space="preserve"> Стандарта</w:t>
            </w:r>
          </w:p>
        </w:tc>
        <w:tc>
          <w:tcPr>
            <w:tcW w:w="2268" w:type="dxa"/>
            <w:tcBorders>
              <w:bottom w:val="nil"/>
            </w:tcBorders>
          </w:tcPr>
          <w:p>
            <w:pPr>
              <w:pStyle w:val="0"/>
            </w:pPr>
            <w:r>
              <w:rPr>
                <w:sz w:val="20"/>
              </w:rPr>
              <w:t xml:space="preserve">раскрытие информации о деятельности субъектов естественных монополий</w:t>
            </w:r>
          </w:p>
        </w:tc>
        <w:tc>
          <w:tcPr>
            <w:tcW w:w="1304"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1909" w:type="dxa"/>
            <w:tcBorders>
              <w:bottom w:val="nil"/>
            </w:tcBorders>
          </w:tcPr>
          <w:p>
            <w:pPr>
              <w:pStyle w:val="0"/>
            </w:pPr>
            <w:r>
              <w:rPr>
                <w:sz w:val="20"/>
              </w:rPr>
              <w:t xml:space="preserve">информация на инвестиционном портале автономного округа</w:t>
            </w:r>
          </w:p>
        </w:tc>
        <w:tc>
          <w:tcPr>
            <w:tcW w:w="1789" w:type="dxa"/>
            <w:tcBorders>
              <w:bottom w:val="nil"/>
            </w:tcBorders>
          </w:tcPr>
          <w:p>
            <w:pPr>
              <w:pStyle w:val="0"/>
            </w:pPr>
            <w:r>
              <w:rPr>
                <w:sz w:val="20"/>
              </w:rPr>
              <w:t xml:space="preserve">Депстрой и ЖКК Югры,</w:t>
            </w:r>
          </w:p>
          <w:p>
            <w:pPr>
              <w:pStyle w:val="0"/>
            </w:pPr>
            <w:r>
              <w:rPr>
                <w:sz w:val="20"/>
              </w:rPr>
              <w:t xml:space="preserve">Депдорхоз и транспорта Югры, Фонд развития Югры (по согласованию)</w:t>
            </w:r>
          </w:p>
        </w:tc>
      </w:tr>
      <w:tr>
        <w:tblPrEx>
          <w:tblBorders>
            <w:insideH w:val="nil"/>
          </w:tblBorders>
        </w:tblPrEx>
        <w:tc>
          <w:tcPr>
            <w:gridSpan w:val="6"/>
            <w:tcW w:w="11382" w:type="dxa"/>
            <w:tcBorders>
              <w:top w:val="nil"/>
            </w:tcBorders>
          </w:tcPr>
          <w:p>
            <w:pPr>
              <w:pStyle w:val="0"/>
              <w:jc w:val="both"/>
            </w:pPr>
            <w:r>
              <w:rPr>
                <w:sz w:val="20"/>
              </w:rPr>
              <w:t xml:space="preserve">(в ред. </w:t>
            </w:r>
            <w:hyperlink w:history="0" r:id="rId296"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blPrEx>
          <w:tblBorders>
            <w:insideH w:val="nil"/>
          </w:tblBorders>
        </w:tblPrEx>
        <w:tc>
          <w:tcPr>
            <w:tcW w:w="484" w:type="dxa"/>
            <w:tcBorders>
              <w:bottom w:val="nil"/>
            </w:tcBorders>
          </w:tcPr>
          <w:p>
            <w:pPr>
              <w:pStyle w:val="0"/>
            </w:pPr>
            <w:r>
              <w:rPr>
                <w:sz w:val="20"/>
              </w:rPr>
              <w:t xml:space="preserve">5.</w:t>
            </w:r>
          </w:p>
        </w:tc>
        <w:tc>
          <w:tcPr>
            <w:tcW w:w="3628" w:type="dxa"/>
            <w:tcBorders>
              <w:bottom w:val="nil"/>
            </w:tcBorders>
          </w:tcPr>
          <w:p>
            <w:pPr>
              <w:pStyle w:val="0"/>
            </w:pPr>
            <w:r>
              <w:rPr>
                <w:sz w:val="20"/>
              </w:rPr>
              <w:t xml:space="preserve">Размещение информации об осуществляемой в автономном округе деятельности субъектов естественных монополий с учетом </w:t>
            </w:r>
            <w:hyperlink w:history="0" r:id="rId297"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0"/>
                  <w:color w:val="0000ff"/>
                </w:rPr>
                <w:t xml:space="preserve">пункта 55</w:t>
              </w:r>
            </w:hyperlink>
            <w:r>
              <w:rPr>
                <w:sz w:val="20"/>
              </w:rPr>
              <w:t xml:space="preserve"> Стандарта</w:t>
            </w:r>
          </w:p>
        </w:tc>
        <w:tc>
          <w:tcPr>
            <w:tcW w:w="2268" w:type="dxa"/>
            <w:tcBorders>
              <w:bottom w:val="nil"/>
            </w:tcBorders>
          </w:tcPr>
          <w:p>
            <w:pPr>
              <w:pStyle w:val="0"/>
            </w:pPr>
            <w:r>
              <w:rPr>
                <w:sz w:val="20"/>
              </w:rPr>
              <w:t xml:space="preserve">реализация механизмов общественного контроля деятельности субъектов естественных монополий</w:t>
            </w:r>
          </w:p>
        </w:tc>
        <w:tc>
          <w:tcPr>
            <w:tcW w:w="1304"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1909" w:type="dxa"/>
            <w:tcBorders>
              <w:bottom w:val="nil"/>
            </w:tcBorders>
          </w:tcPr>
          <w:p>
            <w:pPr>
              <w:pStyle w:val="0"/>
            </w:pPr>
            <w:r>
              <w:rPr>
                <w:sz w:val="20"/>
              </w:rPr>
              <w:t xml:space="preserve">информация на официальном сайте исполнительного органа автономного округа,</w:t>
            </w:r>
          </w:p>
          <w:p>
            <w:pPr>
              <w:pStyle w:val="0"/>
            </w:pPr>
            <w:r>
              <w:rPr>
                <w:sz w:val="20"/>
              </w:rPr>
              <w:t xml:space="preserve">инвестиционном портале Югры</w:t>
            </w:r>
          </w:p>
        </w:tc>
        <w:tc>
          <w:tcPr>
            <w:tcW w:w="1789" w:type="dxa"/>
            <w:tcBorders>
              <w:bottom w:val="nil"/>
            </w:tcBorders>
          </w:tcPr>
          <w:p>
            <w:pPr>
              <w:pStyle w:val="0"/>
            </w:pPr>
            <w:r>
              <w:rPr>
                <w:sz w:val="20"/>
              </w:rPr>
              <w:t xml:space="preserve">Депстрой и ЖКК Югры,</w:t>
            </w:r>
          </w:p>
          <w:p>
            <w:pPr>
              <w:pStyle w:val="0"/>
            </w:pPr>
            <w:r>
              <w:rPr>
                <w:sz w:val="20"/>
              </w:rPr>
              <w:t xml:space="preserve">Депдорхоз Югры</w:t>
            </w:r>
          </w:p>
        </w:tc>
      </w:tr>
      <w:tr>
        <w:tblPrEx>
          <w:tblBorders>
            <w:insideH w:val="nil"/>
          </w:tblBorders>
        </w:tblPrEx>
        <w:tc>
          <w:tcPr>
            <w:gridSpan w:val="6"/>
            <w:tcW w:w="11382" w:type="dxa"/>
            <w:tcBorders>
              <w:top w:val="nil"/>
            </w:tcBorders>
          </w:tcPr>
          <w:p>
            <w:pPr>
              <w:pStyle w:val="0"/>
              <w:jc w:val="both"/>
            </w:pPr>
            <w:r>
              <w:rPr>
                <w:sz w:val="20"/>
              </w:rPr>
              <w:t xml:space="preserve">(в ред. распоряжений Губернатора ХМАО - Югры от 19.08.2022 </w:t>
            </w:r>
            <w:hyperlink w:history="0" r:id="rId29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24.10.2022</w:t>
            </w:r>
          </w:p>
          <w:p>
            <w:pPr>
              <w:pStyle w:val="0"/>
              <w:jc w:val="both"/>
            </w:pPr>
            <w:hyperlink w:history="0" r:id="rId299"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w:t>
            </w:r>
          </w:p>
        </w:tc>
      </w:tr>
      <w:tr>
        <w:tblPrEx>
          <w:tblBorders>
            <w:insideH w:val="nil"/>
          </w:tblBorders>
        </w:tblPrEx>
        <w:tc>
          <w:tcPr>
            <w:tcW w:w="484" w:type="dxa"/>
            <w:tcBorders>
              <w:bottom w:val="nil"/>
            </w:tcBorders>
          </w:tcPr>
          <w:p>
            <w:pPr>
              <w:pStyle w:val="0"/>
            </w:pPr>
            <w:r>
              <w:rPr>
                <w:sz w:val="20"/>
              </w:rPr>
              <w:t xml:space="preserve">6.</w:t>
            </w:r>
          </w:p>
        </w:tc>
        <w:tc>
          <w:tcPr>
            <w:tcW w:w="3628" w:type="dxa"/>
            <w:tcBorders>
              <w:bottom w:val="nil"/>
            </w:tcBorders>
          </w:tcPr>
          <w:p>
            <w:pPr>
              <w:pStyle w:val="0"/>
            </w:pPr>
            <w:r>
              <w:rPr>
                <w:sz w:val="20"/>
              </w:rPr>
              <w:t xml:space="preserve">Обеспечение контроля соблюдения субъектами естественных монополий требований </w:t>
            </w:r>
            <w:hyperlink w:history="0" r:id="rId300" w:tooltip="Постановление Правительства ХМАО - Югры от 20.12.2013 N 556-п (ред. от 25.12.2020, с изм. от 13.05.2022) &quot;О проведении публичного технологического и ценового аудита крупных инвестиционных проектов с участием Ханты-Мансийского автономного округа - Югры&quot; (вместе с &quot;Положением о проведении публичного технологического и ценового аудита крупных инвестиционных проектов с участием Ханты-Мансийского автономного округа - Югры&quot;) (с изм. и доп., вступающими в силу с 01.01.2021) ------------ Недействующая редакция {КонсультантПлюс}">
              <w:r>
                <w:rPr>
                  <w:sz w:val="20"/>
                  <w:color w:val="0000ff"/>
                </w:rPr>
                <w:t xml:space="preserve">Положения</w:t>
              </w:r>
            </w:hyperlink>
            <w:r>
              <w:rPr>
                <w:sz w:val="20"/>
              </w:rPr>
              <w:t xml:space="preserve"> о проведении публичного технологического и ценового аудита крупных инвестиционных проектов с участием автономного округа, утвержденного постановлением Правительства автономного округа от 20 декабря 2013 года N 556-п</w:t>
            </w:r>
          </w:p>
        </w:tc>
        <w:tc>
          <w:tcPr>
            <w:tcW w:w="2268" w:type="dxa"/>
            <w:tcBorders>
              <w:bottom w:val="nil"/>
            </w:tcBorders>
          </w:tcPr>
          <w:p>
            <w:pPr>
              <w:pStyle w:val="0"/>
            </w:pPr>
            <w:r>
              <w:rPr>
                <w:sz w:val="20"/>
              </w:rPr>
              <w:t xml:space="preserve">применение механизма технологического и ценового аудита инвестиционных проектов субъектов естественных монополий</w:t>
            </w:r>
          </w:p>
        </w:tc>
        <w:tc>
          <w:tcPr>
            <w:tcW w:w="1304"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1909" w:type="dxa"/>
            <w:tcBorders>
              <w:bottom w:val="nil"/>
            </w:tcBorders>
          </w:tcPr>
          <w:p>
            <w:pPr>
              <w:pStyle w:val="0"/>
            </w:pPr>
            <w:r>
              <w:rPr>
                <w:sz w:val="20"/>
              </w:rPr>
              <w:t xml:space="preserve">информация на инвестиционном портале автономного округа</w:t>
            </w:r>
          </w:p>
        </w:tc>
        <w:tc>
          <w:tcPr>
            <w:tcW w:w="1789" w:type="dxa"/>
            <w:tcBorders>
              <w:bottom w:val="nil"/>
            </w:tcBorders>
          </w:tcPr>
          <w:p>
            <w:pPr>
              <w:pStyle w:val="0"/>
            </w:pPr>
            <w:r>
              <w:rPr>
                <w:sz w:val="20"/>
              </w:rPr>
              <w:t xml:space="preserve">Депстрой и ЖКК Югры</w:t>
            </w:r>
          </w:p>
        </w:tc>
      </w:tr>
      <w:tr>
        <w:tblPrEx>
          <w:tblBorders>
            <w:insideH w:val="nil"/>
          </w:tblBorders>
        </w:tblPrEx>
        <w:tc>
          <w:tcPr>
            <w:gridSpan w:val="6"/>
            <w:tcW w:w="11382" w:type="dxa"/>
            <w:tcBorders>
              <w:top w:val="nil"/>
            </w:tcBorders>
          </w:tcPr>
          <w:p>
            <w:pPr>
              <w:pStyle w:val="0"/>
              <w:jc w:val="both"/>
            </w:pPr>
            <w:r>
              <w:rPr>
                <w:sz w:val="20"/>
              </w:rPr>
              <w:t xml:space="preserve">(в ред. </w:t>
            </w:r>
            <w:hyperlink w:history="0" r:id="rId30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bl>
    <w:p>
      <w:pPr>
        <w:pStyle w:val="0"/>
        <w:jc w:val="both"/>
      </w:pPr>
      <w:r>
        <w:rPr>
          <w:sz w:val="20"/>
        </w:rPr>
      </w:r>
    </w:p>
    <w:p>
      <w:pPr>
        <w:pStyle w:val="2"/>
        <w:outlineLvl w:val="1"/>
        <w:jc w:val="center"/>
      </w:pPr>
      <w:r>
        <w:rPr>
          <w:sz w:val="20"/>
        </w:rPr>
        <w:t xml:space="preserve">Раздел V. ОРГАНИЗАЦИОННЫЕ МЕРОПРИЯТИЯ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025"/>
        <w:gridCol w:w="2419"/>
        <w:gridCol w:w="1429"/>
        <w:gridCol w:w="2284"/>
        <w:gridCol w:w="2344"/>
      </w:tblGrid>
      <w:tr>
        <w:tc>
          <w:tcPr>
            <w:tcW w:w="454" w:type="dxa"/>
          </w:tcPr>
          <w:p>
            <w:pPr>
              <w:pStyle w:val="0"/>
              <w:jc w:val="center"/>
            </w:pPr>
            <w:r>
              <w:rPr>
                <w:sz w:val="20"/>
              </w:rPr>
              <w:t xml:space="preserve">N п/п</w:t>
            </w:r>
          </w:p>
        </w:tc>
        <w:tc>
          <w:tcPr>
            <w:tcW w:w="4025" w:type="dxa"/>
          </w:tcPr>
          <w:p>
            <w:pPr>
              <w:pStyle w:val="0"/>
              <w:jc w:val="center"/>
            </w:pPr>
            <w:r>
              <w:rPr>
                <w:sz w:val="20"/>
              </w:rPr>
              <w:t xml:space="preserve">Наименование мероприятия</w:t>
            </w:r>
          </w:p>
        </w:tc>
        <w:tc>
          <w:tcPr>
            <w:tcW w:w="2419" w:type="dxa"/>
          </w:tcPr>
          <w:p>
            <w:pPr>
              <w:pStyle w:val="0"/>
              <w:jc w:val="center"/>
            </w:pPr>
            <w:r>
              <w:rPr>
                <w:sz w:val="20"/>
              </w:rPr>
              <w:t xml:space="preserve">Ключевое событие/результат</w:t>
            </w:r>
          </w:p>
        </w:tc>
        <w:tc>
          <w:tcPr>
            <w:tcW w:w="1429" w:type="dxa"/>
          </w:tcPr>
          <w:p>
            <w:pPr>
              <w:pStyle w:val="0"/>
              <w:jc w:val="center"/>
            </w:pPr>
            <w:r>
              <w:rPr>
                <w:sz w:val="20"/>
              </w:rPr>
              <w:t xml:space="preserve">Срок</w:t>
            </w:r>
          </w:p>
        </w:tc>
        <w:tc>
          <w:tcPr>
            <w:tcW w:w="2284" w:type="dxa"/>
          </w:tcPr>
          <w:p>
            <w:pPr>
              <w:pStyle w:val="0"/>
              <w:jc w:val="center"/>
            </w:pPr>
            <w:r>
              <w:rPr>
                <w:sz w:val="20"/>
              </w:rPr>
              <w:t xml:space="preserve">Вид документа</w:t>
            </w:r>
          </w:p>
        </w:tc>
        <w:tc>
          <w:tcPr>
            <w:tcW w:w="2344" w:type="dxa"/>
          </w:tcPr>
          <w:p>
            <w:pPr>
              <w:pStyle w:val="0"/>
              <w:jc w:val="center"/>
            </w:pPr>
            <w:r>
              <w:rPr>
                <w:sz w:val="20"/>
              </w:rPr>
              <w:t xml:space="preserve">Исполнитель</w:t>
            </w:r>
          </w:p>
        </w:tc>
      </w:tr>
      <w:tr>
        <w:tc>
          <w:tcPr>
            <w:tcW w:w="454" w:type="dxa"/>
          </w:tcPr>
          <w:p>
            <w:pPr>
              <w:pStyle w:val="0"/>
              <w:jc w:val="center"/>
            </w:pPr>
            <w:r>
              <w:rPr>
                <w:sz w:val="20"/>
              </w:rPr>
              <w:t xml:space="preserve">1</w:t>
            </w:r>
          </w:p>
        </w:tc>
        <w:tc>
          <w:tcPr>
            <w:tcW w:w="4025" w:type="dxa"/>
          </w:tcPr>
          <w:p>
            <w:pPr>
              <w:pStyle w:val="0"/>
              <w:jc w:val="center"/>
            </w:pPr>
            <w:r>
              <w:rPr>
                <w:sz w:val="20"/>
              </w:rPr>
              <w:t xml:space="preserve">2</w:t>
            </w:r>
          </w:p>
        </w:tc>
        <w:tc>
          <w:tcPr>
            <w:tcW w:w="2419" w:type="dxa"/>
          </w:tcPr>
          <w:p>
            <w:pPr>
              <w:pStyle w:val="0"/>
              <w:jc w:val="center"/>
            </w:pPr>
            <w:r>
              <w:rPr>
                <w:sz w:val="20"/>
              </w:rPr>
              <w:t xml:space="preserve">3</w:t>
            </w:r>
          </w:p>
        </w:tc>
        <w:tc>
          <w:tcPr>
            <w:tcW w:w="1429" w:type="dxa"/>
          </w:tcPr>
          <w:p>
            <w:pPr>
              <w:pStyle w:val="0"/>
              <w:jc w:val="center"/>
            </w:pPr>
            <w:r>
              <w:rPr>
                <w:sz w:val="20"/>
              </w:rPr>
              <w:t xml:space="preserve">4</w:t>
            </w:r>
          </w:p>
        </w:tc>
        <w:tc>
          <w:tcPr>
            <w:tcW w:w="2284" w:type="dxa"/>
          </w:tcPr>
          <w:p>
            <w:pPr>
              <w:pStyle w:val="0"/>
              <w:jc w:val="center"/>
            </w:pPr>
            <w:r>
              <w:rPr>
                <w:sz w:val="20"/>
              </w:rPr>
              <w:t xml:space="preserve">5</w:t>
            </w:r>
          </w:p>
        </w:tc>
        <w:tc>
          <w:tcPr>
            <w:tcW w:w="2344" w:type="dxa"/>
          </w:tcPr>
          <w:p>
            <w:pPr>
              <w:pStyle w:val="0"/>
              <w:jc w:val="center"/>
            </w:pPr>
            <w:r>
              <w:rPr>
                <w:sz w:val="20"/>
              </w:rPr>
              <w:t xml:space="preserve">6</w:t>
            </w:r>
          </w:p>
        </w:tc>
      </w:tr>
      <w:tr>
        <w:tblPrEx>
          <w:tblBorders>
            <w:insideH w:val="nil"/>
          </w:tblBorders>
        </w:tblPrEx>
        <w:tc>
          <w:tcPr>
            <w:tcW w:w="454" w:type="dxa"/>
            <w:tcBorders>
              <w:bottom w:val="nil"/>
            </w:tcBorders>
          </w:tcPr>
          <w:p>
            <w:pPr>
              <w:pStyle w:val="0"/>
            </w:pPr>
            <w:r>
              <w:rPr>
                <w:sz w:val="20"/>
              </w:rPr>
              <w:t xml:space="preserve">1.</w:t>
            </w:r>
          </w:p>
        </w:tc>
        <w:tc>
          <w:tcPr>
            <w:tcW w:w="4025" w:type="dxa"/>
            <w:tcBorders>
              <w:bottom w:val="nil"/>
            </w:tcBorders>
          </w:tcPr>
          <w:p>
            <w:pPr>
              <w:pStyle w:val="0"/>
            </w:pPr>
            <w:r>
              <w:rPr>
                <w:sz w:val="20"/>
              </w:rPr>
              <w:t xml:space="preserve">Осуществление взаимодействия между исполнительными органами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Стандарта</w:t>
            </w:r>
          </w:p>
        </w:tc>
        <w:tc>
          <w:tcPr>
            <w:tcW w:w="2419" w:type="dxa"/>
            <w:tcBorders>
              <w:bottom w:val="nil"/>
            </w:tcBorders>
          </w:tcPr>
          <w:p>
            <w:pPr>
              <w:pStyle w:val="0"/>
            </w:pPr>
            <w:r>
              <w:rPr>
                <w:sz w:val="20"/>
              </w:rPr>
              <w:t xml:space="preserve">реализация соглашения между Правительством автономного округа и органами местного самоуправления по внедрению в автономном округе Стандарта</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p>
            <w:pPr>
              <w:pStyle w:val="0"/>
            </w:pPr>
            <w:r>
              <w:rPr>
                <w:sz w:val="20"/>
              </w:rPr>
              <w:t xml:space="preserve">органы местного самоуправления (по согласованию)</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2.</w:t>
            </w:r>
          </w:p>
        </w:tc>
        <w:tc>
          <w:tcPr>
            <w:tcW w:w="4025" w:type="dxa"/>
            <w:tcBorders>
              <w:bottom w:val="nil"/>
            </w:tcBorders>
          </w:tcPr>
          <w:p>
            <w:pPr>
              <w:pStyle w:val="0"/>
            </w:pPr>
            <w:r>
              <w:rPr>
                <w:sz w:val="20"/>
              </w:rPr>
              <w:t xml:space="preserve">Проведение обучающих мероприятий и тренингов для органов местного самоуправления по вопросам содействия развитию конкуренции</w:t>
            </w:r>
          </w:p>
        </w:tc>
        <w:tc>
          <w:tcPr>
            <w:tcW w:w="2419" w:type="dxa"/>
            <w:tcBorders>
              <w:bottom w:val="nil"/>
            </w:tcBorders>
          </w:tcPr>
          <w:p>
            <w:pPr>
              <w:pStyle w:val="0"/>
            </w:pPr>
            <w:r>
              <w:rPr>
                <w:sz w:val="20"/>
              </w:rPr>
              <w:t xml:space="preserve">повышение эффективности управленческих решений</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3.</w:t>
            </w:r>
          </w:p>
        </w:tc>
        <w:tc>
          <w:tcPr>
            <w:tcW w:w="4025" w:type="dxa"/>
            <w:tcBorders>
              <w:bottom w:val="nil"/>
            </w:tcBorders>
          </w:tcPr>
          <w:p>
            <w:pPr>
              <w:pStyle w:val="0"/>
            </w:pPr>
            <w:r>
              <w:rPr>
                <w:sz w:val="20"/>
              </w:rPr>
              <w:t xml:space="preserve">Внесение изменений в порядок и критерии формирования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(при необходимости)</w:t>
            </w:r>
          </w:p>
        </w:tc>
        <w:tc>
          <w:tcPr>
            <w:tcW w:w="2419" w:type="dxa"/>
            <w:tcBorders>
              <w:bottom w:val="nil"/>
            </w:tcBorders>
          </w:tcPr>
          <w:p>
            <w:pPr>
              <w:pStyle w:val="0"/>
            </w:pPr>
            <w:r>
              <w:rPr>
                <w:sz w:val="20"/>
              </w:rPr>
              <w:t xml:space="preserve">формирование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методика формирования рейтинга муниципальных образований</w:t>
            </w:r>
          </w:p>
        </w:tc>
        <w:tc>
          <w:tcPr>
            <w:tcW w:w="2344" w:type="dxa"/>
            <w:tcBorders>
              <w:bottom w:val="nil"/>
            </w:tcBorders>
          </w:tcPr>
          <w:p>
            <w:pPr>
              <w:pStyle w:val="0"/>
            </w:pPr>
            <w:r>
              <w:rPr>
                <w:sz w:val="20"/>
              </w:rPr>
              <w:t xml:space="preserve">исполнительные органы автономного округа, осуществляющие мероприятия "дорожной карты"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4.</w:t>
            </w:r>
          </w:p>
        </w:tc>
        <w:tc>
          <w:tcPr>
            <w:tcW w:w="4025" w:type="dxa"/>
            <w:tcBorders>
              <w:bottom w:val="nil"/>
            </w:tcBorders>
          </w:tcPr>
          <w:p>
            <w:pPr>
              <w:pStyle w:val="0"/>
            </w:pPr>
            <w:r>
              <w:rPr>
                <w:sz w:val="20"/>
              </w:rPr>
              <w:t xml:space="preserve">Формирование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tc>
        <w:tc>
          <w:tcPr>
            <w:tcW w:w="2419" w:type="dxa"/>
            <w:tcBorders>
              <w:bottom w:val="nil"/>
            </w:tcBorders>
          </w:tcPr>
          <w:p>
            <w:pPr>
              <w:pStyle w:val="0"/>
            </w:pPr>
            <w:r>
              <w:rPr>
                <w:sz w:val="20"/>
              </w:rPr>
              <w:t xml:space="preserve">стимулирование муниципальных образований к созданию благоприятного инвестиционного климата, развитию конкуренции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344" w:type="dxa"/>
            <w:tcBorders>
              <w:bottom w:val="nil"/>
            </w:tcBorders>
          </w:tcPr>
          <w:p>
            <w:pPr>
              <w:pStyle w:val="0"/>
            </w:pPr>
            <w:r>
              <w:rPr>
                <w:sz w:val="20"/>
              </w:rPr>
              <w:t xml:space="preserve">Депэкономики Югры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5.</w:t>
            </w:r>
          </w:p>
        </w:tc>
        <w:tc>
          <w:tcPr>
            <w:tcW w:w="4025" w:type="dxa"/>
            <w:tcBorders>
              <w:bottom w:val="nil"/>
            </w:tcBorders>
          </w:tcPr>
          <w:p>
            <w:pPr>
              <w:pStyle w:val="0"/>
            </w:pPr>
            <w:r>
              <w:rPr>
                <w:sz w:val="20"/>
              </w:rPr>
              <w:t xml:space="preserve">Рассмотрение проектов правовых актов, а также иных документов и информации, подготавливаемых в целях стимулирования развития конкуренции, на Совете при Правительстве автономного округа по вопросам развития инвестиционной деятельности в автономном округе</w:t>
            </w:r>
          </w:p>
        </w:tc>
        <w:tc>
          <w:tcPr>
            <w:tcW w:w="2419" w:type="dxa"/>
            <w:tcBorders>
              <w:bottom w:val="nil"/>
            </w:tcBorders>
          </w:tcPr>
          <w:p>
            <w:pPr>
              <w:pStyle w:val="0"/>
            </w:pPr>
            <w:r>
              <w:rPr>
                <w:sz w:val="20"/>
              </w:rPr>
              <w:t xml:space="preserve">координация деятельности органов власти, задействованных в реализации мероприятий по развитию конкуренции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протокол Совета при Правительстве автономного округа по вопросам развития инвестиционной деятельности в автономном округе</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6.</w:t>
            </w:r>
          </w:p>
        </w:tc>
        <w:tc>
          <w:tcPr>
            <w:tcW w:w="4025" w:type="dxa"/>
            <w:tcBorders>
              <w:bottom w:val="nil"/>
            </w:tcBorders>
          </w:tcPr>
          <w:p>
            <w:pPr>
              <w:pStyle w:val="0"/>
            </w:pPr>
            <w:r>
              <w:rPr>
                <w:sz w:val="20"/>
              </w:rPr>
              <w:t xml:space="preserve">Проведение заседаний общественных советов при исполнительных органах автономного округа, осуществляющих нормативное правовое регулирование и проведение единой государственной политики на товарных рынках автономного округа для содействия развитию конкуренции</w:t>
            </w:r>
          </w:p>
        </w:tc>
        <w:tc>
          <w:tcPr>
            <w:tcW w:w="2419" w:type="dxa"/>
            <w:tcBorders>
              <w:bottom w:val="nil"/>
            </w:tcBorders>
          </w:tcPr>
          <w:p>
            <w:pPr>
              <w:pStyle w:val="0"/>
            </w:pPr>
            <w:r>
              <w:rPr>
                <w:sz w:val="20"/>
              </w:rPr>
              <w:t xml:space="preserve">учет мнения субъектов предпринимательской деятельности, потребителей товаров и услуг и общественных организаций, представляющих интересы потребителей, при осуществлении нормативного правового регулирования и проведении единой государственной политики на товарных рынках автономного округа для содействия развитию конкуренции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протоколы заседаний общественных советов при исполнительных органах автономного округа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7.</w:t>
            </w:r>
          </w:p>
        </w:tc>
        <w:tc>
          <w:tcPr>
            <w:tcW w:w="4025" w:type="dxa"/>
            <w:tcBorders>
              <w:bottom w:val="nil"/>
            </w:tcBorders>
          </w:tcPr>
          <w:p>
            <w:pPr>
              <w:pStyle w:val="0"/>
            </w:pPr>
            <w:r>
              <w:rPr>
                <w:sz w:val="20"/>
              </w:rPr>
              <w:t xml:space="preserve">Разработка проектов правовых актов, подготовка информации о содействии развитию конкуренции</w:t>
            </w:r>
          </w:p>
        </w:tc>
        <w:tc>
          <w:tcPr>
            <w:tcW w:w="2419" w:type="dxa"/>
            <w:tcBorders>
              <w:bottom w:val="nil"/>
            </w:tcBorders>
          </w:tcPr>
          <w:p>
            <w:pPr>
              <w:pStyle w:val="0"/>
            </w:pPr>
            <w:r>
              <w:rPr>
                <w:sz w:val="20"/>
              </w:rPr>
              <w:t xml:space="preserve">реализация "дорожной карты"</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правовые акты Правительства автономного округа, исполнительного органа автономного округа, информация в уполномоченный орган</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8.</w:t>
            </w:r>
          </w:p>
        </w:tc>
        <w:tc>
          <w:tcPr>
            <w:tcW w:w="4025" w:type="dxa"/>
            <w:tcBorders>
              <w:bottom w:val="nil"/>
            </w:tcBorders>
          </w:tcPr>
          <w:p>
            <w:pPr>
              <w:pStyle w:val="0"/>
            </w:pPr>
            <w:r>
              <w:rPr>
                <w:sz w:val="20"/>
              </w:rPr>
              <w:t xml:space="preserve">Разработка, утверждение и корректировка ведомственных планов по реализации мероприятий "дорожной карты" с установлением срока их исполнения и целей (результатов), которые должны быть достигнуты по каждому мероприятию отдельно и в совокупности</w:t>
            </w:r>
          </w:p>
        </w:tc>
        <w:tc>
          <w:tcPr>
            <w:tcW w:w="2419" w:type="dxa"/>
            <w:tcBorders>
              <w:bottom w:val="nil"/>
            </w:tcBorders>
          </w:tcPr>
          <w:p>
            <w:pPr>
              <w:pStyle w:val="0"/>
            </w:pPr>
            <w:r>
              <w:rPr>
                <w:sz w:val="20"/>
              </w:rPr>
              <w:t xml:space="preserve">обеспечение реализации мероприятий дорожной карты в установленные сроки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правовые акты исполнительных органов автономного округа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0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9.</w:t>
            </w:r>
          </w:p>
        </w:tc>
        <w:tc>
          <w:tcPr>
            <w:tcW w:w="4025" w:type="dxa"/>
            <w:tcBorders>
              <w:bottom w:val="nil"/>
            </w:tcBorders>
          </w:tcPr>
          <w:p>
            <w:pPr>
              <w:pStyle w:val="0"/>
            </w:pPr>
            <w:r>
              <w:rPr>
                <w:sz w:val="20"/>
              </w:rPr>
              <w:t xml:space="preserve">Социологическое исследование состояния и развития конкурентной среды на товарных рынках автономного округа</w:t>
            </w:r>
          </w:p>
        </w:tc>
        <w:tc>
          <w:tcPr>
            <w:tcW w:w="2419" w:type="dxa"/>
            <w:tcBorders>
              <w:bottom w:val="nil"/>
            </w:tcBorders>
          </w:tcPr>
          <w:p>
            <w:pPr>
              <w:pStyle w:val="0"/>
            </w:pPr>
            <w:r>
              <w:rPr>
                <w:sz w:val="20"/>
              </w:rPr>
              <w:t xml:space="preserve">опросы населения и субъектов предпринимательской деятельности</w:t>
            </w:r>
          </w:p>
        </w:tc>
        <w:tc>
          <w:tcPr>
            <w:tcW w:w="1429" w:type="dxa"/>
            <w:tcBorders>
              <w:bottom w:val="nil"/>
            </w:tcBorders>
          </w:tcPr>
          <w:p>
            <w:pPr>
              <w:pStyle w:val="0"/>
            </w:pPr>
            <w:r>
              <w:rPr>
                <w:sz w:val="20"/>
              </w:rPr>
              <w:t xml:space="preserve">1 августа</w:t>
            </w:r>
          </w:p>
          <w:p>
            <w:pPr>
              <w:pStyle w:val="0"/>
            </w:pPr>
            <w:r>
              <w:rPr>
                <w:sz w:val="20"/>
              </w:rPr>
              <w:t xml:space="preserve">2022 года,</w:t>
            </w:r>
          </w:p>
          <w:p>
            <w:pPr>
              <w:pStyle w:val="0"/>
            </w:pPr>
            <w:r>
              <w:rPr>
                <w:sz w:val="20"/>
              </w:rPr>
              <w:t xml:space="preserve">1 августа</w:t>
            </w:r>
          </w:p>
          <w:p>
            <w:pPr>
              <w:pStyle w:val="0"/>
            </w:pPr>
            <w:r>
              <w:rPr>
                <w:sz w:val="20"/>
              </w:rPr>
              <w:t xml:space="preserve">2023 года,</w:t>
            </w:r>
          </w:p>
          <w:p>
            <w:pPr>
              <w:pStyle w:val="0"/>
            </w:pPr>
            <w:r>
              <w:rPr>
                <w:sz w:val="20"/>
              </w:rPr>
              <w:t xml:space="preserve">1 августа</w:t>
            </w:r>
          </w:p>
          <w:p>
            <w:pPr>
              <w:pStyle w:val="0"/>
            </w:pPr>
            <w:r>
              <w:rPr>
                <w:sz w:val="20"/>
              </w:rPr>
              <w:t xml:space="preserve">2024 года,</w:t>
            </w:r>
          </w:p>
          <w:p>
            <w:pPr>
              <w:pStyle w:val="0"/>
            </w:pPr>
            <w:r>
              <w:rPr>
                <w:sz w:val="20"/>
              </w:rPr>
              <w:t xml:space="preserve">1 августа</w:t>
            </w:r>
          </w:p>
          <w:p>
            <w:pPr>
              <w:pStyle w:val="0"/>
            </w:pPr>
            <w:r>
              <w:rPr>
                <w:sz w:val="20"/>
              </w:rPr>
              <w:t xml:space="preserve">2025 года</w:t>
            </w:r>
          </w:p>
        </w:tc>
        <w:tc>
          <w:tcPr>
            <w:tcW w:w="2284" w:type="dxa"/>
            <w:tcBorders>
              <w:bottom w:val="nil"/>
            </w:tcBorders>
          </w:tcPr>
          <w:p>
            <w:pPr>
              <w:pStyle w:val="0"/>
            </w:pPr>
            <w:r>
              <w:rPr>
                <w:sz w:val="20"/>
              </w:rPr>
              <w:t xml:space="preserve">отчет с оценкой результатов опроса</w:t>
            </w:r>
          </w:p>
        </w:tc>
        <w:tc>
          <w:tcPr>
            <w:tcW w:w="2344" w:type="dxa"/>
            <w:tcBorders>
              <w:bottom w:val="nil"/>
            </w:tcBorders>
          </w:tcPr>
          <w:p>
            <w:pPr>
              <w:pStyle w:val="0"/>
            </w:pPr>
            <w:r>
              <w:rPr>
                <w:sz w:val="20"/>
              </w:rPr>
              <w:t xml:space="preserve">Департамент общественных, внешних связей и молодежи Югры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454" w:type="dxa"/>
            <w:tcBorders>
              <w:bottom w:val="nil"/>
            </w:tcBorders>
          </w:tcPr>
          <w:p>
            <w:pPr>
              <w:pStyle w:val="0"/>
            </w:pPr>
            <w:r>
              <w:rPr>
                <w:sz w:val="20"/>
              </w:rPr>
              <w:t xml:space="preserve">10.</w:t>
            </w:r>
          </w:p>
        </w:tc>
        <w:tc>
          <w:tcPr>
            <w:tcW w:w="4025" w:type="dxa"/>
            <w:tcBorders>
              <w:bottom w:val="nil"/>
            </w:tcBorders>
          </w:tcPr>
          <w:p>
            <w:pPr>
              <w:pStyle w:val="0"/>
            </w:pPr>
            <w:r>
              <w:rPr>
                <w:sz w:val="20"/>
              </w:rPr>
              <w:t xml:space="preserve">Анализ факторов, ограничивающих развитие конкуренции, планирование мероприятий по содействию развитию конкуренции, выработка показателей развития конкуренции на предстоящий период с учетом результатов проведенного мониторинга, предложений по улучшению деятельности в области содействия развитию конкуренции</w:t>
            </w:r>
          </w:p>
        </w:tc>
        <w:tc>
          <w:tcPr>
            <w:tcW w:w="2419" w:type="dxa"/>
            <w:tcBorders>
              <w:bottom w:val="nil"/>
            </w:tcBorders>
          </w:tcPr>
          <w:p>
            <w:pPr>
              <w:pStyle w:val="0"/>
            </w:pPr>
            <w:r>
              <w:rPr>
                <w:sz w:val="20"/>
              </w:rPr>
              <w:t xml:space="preserve">корректировка "дорожной карты", перечня товарных рынков автономного округа</w:t>
            </w:r>
          </w:p>
        </w:tc>
        <w:tc>
          <w:tcPr>
            <w:tcW w:w="1429" w:type="dxa"/>
            <w:tcBorders>
              <w:bottom w:val="nil"/>
            </w:tcBorders>
          </w:tcPr>
          <w:p>
            <w:pPr>
              <w:pStyle w:val="0"/>
            </w:pPr>
            <w:r>
              <w:rPr>
                <w:sz w:val="20"/>
              </w:rPr>
              <w:t xml:space="preserve">20 декабря</w:t>
            </w:r>
          </w:p>
          <w:p>
            <w:pPr>
              <w:pStyle w:val="0"/>
            </w:pPr>
            <w:r>
              <w:rPr>
                <w:sz w:val="20"/>
              </w:rPr>
              <w:t xml:space="preserve">2022 года,</w:t>
            </w:r>
          </w:p>
          <w:p>
            <w:pPr>
              <w:pStyle w:val="0"/>
            </w:pPr>
            <w:r>
              <w:rPr>
                <w:sz w:val="20"/>
              </w:rPr>
              <w:t xml:space="preserve">20 декабря</w:t>
            </w:r>
          </w:p>
          <w:p>
            <w:pPr>
              <w:pStyle w:val="0"/>
            </w:pPr>
            <w:r>
              <w:rPr>
                <w:sz w:val="20"/>
              </w:rPr>
              <w:t xml:space="preserve">2023 года,</w:t>
            </w:r>
          </w:p>
          <w:p>
            <w:pPr>
              <w:pStyle w:val="0"/>
            </w:pPr>
            <w:r>
              <w:rPr>
                <w:sz w:val="20"/>
              </w:rPr>
              <w:t xml:space="preserve">20 декабря</w:t>
            </w:r>
          </w:p>
          <w:p>
            <w:pPr>
              <w:pStyle w:val="0"/>
            </w:pPr>
            <w:r>
              <w:rPr>
                <w:sz w:val="20"/>
              </w:rPr>
              <w:t xml:space="preserve">2024 года,</w:t>
            </w:r>
          </w:p>
          <w:p>
            <w:pPr>
              <w:pStyle w:val="0"/>
            </w:pPr>
            <w:r>
              <w:rPr>
                <w:sz w:val="20"/>
              </w:rPr>
              <w:t xml:space="preserve">20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мероприятия "дорожной карты"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11.</w:t>
            </w:r>
          </w:p>
        </w:tc>
        <w:tc>
          <w:tcPr>
            <w:tcW w:w="4025" w:type="dxa"/>
            <w:tcBorders>
              <w:bottom w:val="nil"/>
            </w:tcBorders>
          </w:tcPr>
          <w:p>
            <w:pPr>
              <w:pStyle w:val="0"/>
            </w:pPr>
            <w:r>
              <w:rPr>
                <w:sz w:val="20"/>
              </w:rPr>
              <w:t xml:space="preserve">Рассмотрение обращений субъектов предпринимательской деятельности, потребителей товаров и услуг и общественных организаций, представляющих интересы потребителей, по вопросам состояния и развития конкуренции</w:t>
            </w:r>
          </w:p>
        </w:tc>
        <w:tc>
          <w:tcPr>
            <w:tcW w:w="2419" w:type="dxa"/>
            <w:tcBorders>
              <w:bottom w:val="nil"/>
            </w:tcBorders>
          </w:tcPr>
          <w:p>
            <w:pPr>
              <w:pStyle w:val="0"/>
            </w:pPr>
            <w:r>
              <w:rPr>
                <w:sz w:val="20"/>
              </w:rPr>
              <w:t xml:space="preserve">повышение уровня информированности субъектов предпринимательской деятельности, потребителей</w:t>
            </w:r>
          </w:p>
        </w:tc>
        <w:tc>
          <w:tcPr>
            <w:tcW w:w="1429" w:type="dxa"/>
            <w:tcBorders>
              <w:bottom w:val="nil"/>
            </w:tcBorders>
          </w:tcPr>
          <w:p>
            <w:pPr>
              <w:pStyle w:val="0"/>
            </w:pPr>
            <w:r>
              <w:rPr>
                <w:sz w:val="20"/>
              </w:rPr>
              <w:t xml:space="preserve">в течение</w:t>
            </w:r>
          </w:p>
          <w:p>
            <w:pPr>
              <w:pStyle w:val="0"/>
            </w:pPr>
            <w:r>
              <w:rPr>
                <w:sz w:val="20"/>
              </w:rPr>
              <w:t xml:space="preserve">30 дней с даты поступления обращения</w:t>
            </w:r>
          </w:p>
        </w:tc>
        <w:tc>
          <w:tcPr>
            <w:tcW w:w="2284" w:type="dxa"/>
            <w:tcBorders>
              <w:bottom w:val="nil"/>
            </w:tcBorders>
          </w:tcPr>
          <w:p>
            <w:pPr>
              <w:pStyle w:val="0"/>
            </w:pPr>
            <w:r>
              <w:rPr>
                <w:sz w:val="20"/>
              </w:rPr>
              <w:t xml:space="preserve">письма исполнительных органов автономного округа</w:t>
            </w:r>
          </w:p>
        </w:tc>
        <w:tc>
          <w:tcPr>
            <w:tcW w:w="2344" w:type="dxa"/>
            <w:tcBorders>
              <w:bottom w:val="nil"/>
            </w:tcBorders>
          </w:tcPr>
          <w:p>
            <w:pPr>
              <w:pStyle w:val="0"/>
            </w:pPr>
            <w:r>
              <w:rPr>
                <w:sz w:val="20"/>
              </w:rPr>
              <w:t xml:space="preserve">исполнительные органы автономного округа, осуществляющие мероприятия "дорожной карты"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12.</w:t>
            </w:r>
          </w:p>
        </w:tc>
        <w:tc>
          <w:tcPr>
            <w:tcW w:w="4025" w:type="dxa"/>
            <w:tcBorders>
              <w:bottom w:val="nil"/>
            </w:tcBorders>
          </w:tcPr>
          <w:p>
            <w:pPr>
              <w:pStyle w:val="0"/>
            </w:pPr>
            <w:r>
              <w:rPr>
                <w:sz w:val="20"/>
              </w:rPr>
              <w:t xml:space="preserve">Размещение в сети Интернет информации о состоянии конкурентной среды и деятельности по содействию развитию конкуренции</w:t>
            </w:r>
          </w:p>
        </w:tc>
        <w:tc>
          <w:tcPr>
            <w:tcW w:w="2419" w:type="dxa"/>
            <w:tcBorders>
              <w:bottom w:val="nil"/>
            </w:tcBorders>
          </w:tcPr>
          <w:p>
            <w:pPr>
              <w:pStyle w:val="0"/>
            </w:pPr>
            <w:r>
              <w:rPr>
                <w:sz w:val="20"/>
              </w:rPr>
              <w:t xml:space="preserve">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на официальном сайте исполнительного органа автономного округа, органов местного самоуправления, инвестиционном портале автономного округа</w:t>
            </w:r>
          </w:p>
        </w:tc>
        <w:tc>
          <w:tcPr>
            <w:tcW w:w="2344" w:type="dxa"/>
            <w:tcBorders>
              <w:bottom w:val="nil"/>
            </w:tcBorders>
          </w:tcPr>
          <w:p>
            <w:pPr>
              <w:pStyle w:val="0"/>
            </w:pPr>
            <w:r>
              <w:rPr>
                <w:sz w:val="20"/>
              </w:rPr>
              <w:t xml:space="preserve">исполнительные органы автономного округа, реализующие мероприятия "дорожной карты", органы местного самоуправления (по согласованию), Фонд развития Югры (по согласованию)</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13.</w:t>
            </w:r>
          </w:p>
        </w:tc>
        <w:tc>
          <w:tcPr>
            <w:tcW w:w="4025" w:type="dxa"/>
            <w:tcBorders>
              <w:bottom w:val="nil"/>
            </w:tcBorders>
          </w:tcPr>
          <w:p>
            <w:pPr>
              <w:pStyle w:val="0"/>
            </w:pPr>
            <w:r>
              <w:rPr>
                <w:sz w:val="20"/>
              </w:rPr>
              <w:t xml:space="preserve">Размещение в сети Интернет информации о результатах реализации государственной политики по развитию конкуренции, в том числе положений Национального плана ("дорожной карты") развития конкуренции в Российской Федерации на 2021 - 2025 годы</w:t>
            </w:r>
          </w:p>
        </w:tc>
        <w:tc>
          <w:tcPr>
            <w:tcW w:w="2419" w:type="dxa"/>
            <w:tcBorders>
              <w:bottom w:val="nil"/>
            </w:tcBorders>
          </w:tcPr>
          <w:p>
            <w:pPr>
              <w:pStyle w:val="0"/>
            </w:pPr>
            <w:r>
              <w:rPr>
                <w:sz w:val="20"/>
              </w:rPr>
              <w:t xml:space="preserve">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344" w:type="dxa"/>
            <w:tcBorders>
              <w:bottom w:val="nil"/>
            </w:tcBorders>
          </w:tcPr>
          <w:p>
            <w:pPr>
              <w:pStyle w:val="0"/>
            </w:pPr>
            <w:r>
              <w:rPr>
                <w:sz w:val="20"/>
              </w:rPr>
              <w:t xml:space="preserve">Депэкономики Югры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4"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14.</w:t>
            </w:r>
          </w:p>
        </w:tc>
        <w:tc>
          <w:tcPr>
            <w:tcW w:w="4025" w:type="dxa"/>
            <w:tcBorders>
              <w:bottom w:val="nil"/>
            </w:tcBorders>
          </w:tcPr>
          <w:p>
            <w:pPr>
              <w:pStyle w:val="0"/>
            </w:pPr>
            <w:r>
              <w:rPr>
                <w:sz w:val="20"/>
              </w:rPr>
              <w:t xml:space="preserve">Обеспечение возможности размещения в сети Интернет информации общественных организаций, представляющих интересы субъектов предпринимательской деятельности и потребителей, а также потребителей товаров, работ, услуг, задействованных в механизмах общественного контроля деятельности субъектов естественных монополий:</w:t>
            </w:r>
          </w:p>
          <w:p>
            <w:pPr>
              <w:pStyle w:val="0"/>
            </w:pPr>
            <w:r>
              <w:rPr>
                <w:sz w:val="20"/>
              </w:rPr>
              <w:t xml:space="preserve">а) о деятельности в сфере содействия развитию конкуренции и защиты прав субъектов предпринимательской деятельности и потребителей;</w:t>
            </w:r>
          </w:p>
          <w:p>
            <w:pPr>
              <w:pStyle w:val="0"/>
            </w:pPr>
            <w:r>
              <w:rPr>
                <w:sz w:val="20"/>
              </w:rPr>
              <w:t xml:space="preserve">б) заключений общественных организаций на размещенные на официальных сайтах органов исполнительной власти автономного округа в сети Интернет документы и информацию;</w:t>
            </w:r>
          </w:p>
          <w:p>
            <w:pPr>
              <w:pStyle w:val="0"/>
            </w:pPr>
            <w:r>
              <w:rPr>
                <w:sz w:val="20"/>
              </w:rPr>
              <w:t xml:space="preserve">в) вопросов и предложений, адресованных высшему должностному лицу автономного округа, органам исполнительной власти автономного округа</w:t>
            </w:r>
          </w:p>
        </w:tc>
        <w:tc>
          <w:tcPr>
            <w:tcW w:w="2419" w:type="dxa"/>
            <w:tcBorders>
              <w:bottom w:val="nil"/>
            </w:tcBorders>
          </w:tcPr>
          <w:p>
            <w:pPr>
              <w:pStyle w:val="0"/>
            </w:pPr>
            <w:r>
              <w:rPr>
                <w:sz w:val="20"/>
              </w:rPr>
              <w:t xml:space="preserve">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на инвестиционном портале автономного округа</w:t>
            </w:r>
          </w:p>
        </w:tc>
        <w:tc>
          <w:tcPr>
            <w:tcW w:w="2344" w:type="dxa"/>
            <w:tcBorders>
              <w:bottom w:val="nil"/>
            </w:tcBorders>
          </w:tcPr>
          <w:p>
            <w:pPr>
              <w:pStyle w:val="0"/>
            </w:pPr>
            <w:r>
              <w:rPr>
                <w:sz w:val="20"/>
              </w:rPr>
              <w:t xml:space="preserve">исполнительные органы автономного округа, реализующие мероприятия "дорожной карты"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15.</w:t>
            </w:r>
          </w:p>
        </w:tc>
        <w:tc>
          <w:tcPr>
            <w:tcW w:w="4025" w:type="dxa"/>
            <w:tcBorders>
              <w:bottom w:val="nil"/>
            </w:tcBorders>
          </w:tcPr>
          <w:p>
            <w:pPr>
              <w:pStyle w:val="0"/>
            </w:pPr>
            <w:r>
              <w:rPr>
                <w:sz w:val="20"/>
              </w:rPr>
              <w:t xml:space="preserve">Разработка организационно-финансовых моделей участия негосударственных (коммерческих и некоммерческих) организаций и индивидуальных предпринимателей, раскрывающих потенциал реализации предпринимательской инициативы на товарных рынках автономного округа</w:t>
            </w:r>
          </w:p>
        </w:tc>
        <w:tc>
          <w:tcPr>
            <w:tcW w:w="2419" w:type="dxa"/>
            <w:tcBorders>
              <w:bottom w:val="nil"/>
            </w:tcBorders>
          </w:tcPr>
          <w:p>
            <w:pPr>
              <w:pStyle w:val="0"/>
            </w:pPr>
            <w:r>
              <w:rPr>
                <w:sz w:val="20"/>
              </w:rPr>
              <w:t xml:space="preserve">раскрытие потенциала реализации предпринимательской инициативы</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протоколы отраслевых рабочих групп исполнительных органов автономного округа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6"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16.</w:t>
            </w:r>
          </w:p>
        </w:tc>
        <w:tc>
          <w:tcPr>
            <w:tcW w:w="4025" w:type="dxa"/>
            <w:tcBorders>
              <w:bottom w:val="nil"/>
            </w:tcBorders>
          </w:tcPr>
          <w:p>
            <w:pPr>
              <w:pStyle w:val="0"/>
            </w:pPr>
            <w:r>
              <w:rPr>
                <w:sz w:val="20"/>
              </w:rPr>
              <w:t xml:space="preserve">Проведение комплексной оценки динамики количества хозяйствующих субъектов в соответствующей сфере деятельности (отрасли экономики) за последние 5 лет с отражением причин изменения показателя</w:t>
            </w:r>
          </w:p>
        </w:tc>
        <w:tc>
          <w:tcPr>
            <w:tcW w:w="2419" w:type="dxa"/>
            <w:tcBorders>
              <w:bottom w:val="nil"/>
            </w:tcBorders>
          </w:tcPr>
          <w:p>
            <w:pPr>
              <w:pStyle w:val="0"/>
            </w:pPr>
            <w:r>
              <w:rPr>
                <w:sz w:val="20"/>
              </w:rPr>
              <w:t xml:space="preserve">мониторинг структуры хозяйствующих субъектов в отраслях экономики</w:t>
            </w:r>
          </w:p>
        </w:tc>
        <w:tc>
          <w:tcPr>
            <w:tcW w:w="1429" w:type="dxa"/>
            <w:tcBorders>
              <w:bottom w:val="nil"/>
            </w:tcBorders>
          </w:tcPr>
          <w:p>
            <w:pPr>
              <w:pStyle w:val="0"/>
            </w:pPr>
            <w:r>
              <w:rPr>
                <w:sz w:val="20"/>
              </w:rPr>
              <w:t xml:space="preserve">20 декабря</w:t>
            </w:r>
          </w:p>
          <w:p>
            <w:pPr>
              <w:pStyle w:val="0"/>
            </w:pPr>
            <w:r>
              <w:rPr>
                <w:sz w:val="20"/>
              </w:rPr>
              <w:t xml:space="preserve">2022 года,</w:t>
            </w:r>
          </w:p>
          <w:p>
            <w:pPr>
              <w:pStyle w:val="0"/>
            </w:pPr>
            <w:r>
              <w:rPr>
                <w:sz w:val="20"/>
              </w:rPr>
              <w:t xml:space="preserve">20 декабря</w:t>
            </w:r>
          </w:p>
          <w:p>
            <w:pPr>
              <w:pStyle w:val="0"/>
            </w:pPr>
            <w:r>
              <w:rPr>
                <w:sz w:val="20"/>
              </w:rPr>
              <w:t xml:space="preserve">2023 года,</w:t>
            </w:r>
          </w:p>
          <w:p>
            <w:pPr>
              <w:pStyle w:val="0"/>
            </w:pPr>
            <w:r>
              <w:rPr>
                <w:sz w:val="20"/>
              </w:rPr>
              <w:t xml:space="preserve">20 декабря</w:t>
            </w:r>
          </w:p>
          <w:p>
            <w:pPr>
              <w:pStyle w:val="0"/>
            </w:pPr>
            <w:r>
              <w:rPr>
                <w:sz w:val="20"/>
              </w:rPr>
              <w:t xml:space="preserve">2024 года,</w:t>
            </w:r>
          </w:p>
          <w:p>
            <w:pPr>
              <w:pStyle w:val="0"/>
            </w:pPr>
            <w:r>
              <w:rPr>
                <w:sz w:val="20"/>
              </w:rPr>
              <w:t xml:space="preserve">20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7"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17.</w:t>
            </w:r>
          </w:p>
        </w:tc>
        <w:tc>
          <w:tcPr>
            <w:tcW w:w="4025" w:type="dxa"/>
            <w:tcBorders>
              <w:bottom w:val="nil"/>
            </w:tcBorders>
          </w:tcPr>
          <w:p>
            <w:pPr>
              <w:pStyle w:val="0"/>
            </w:pPr>
            <w:r>
              <w:rPr>
                <w:sz w:val="20"/>
              </w:rPr>
              <w:t xml:space="preserve">Реализация совместных мероприятий в рамках внедрения Стандарта, предусмотренных соглашениями высшего должностного лица автономного округа и высших должностных лиц субъектов Российской Федерации, имеющих с регионом общие территориальные границы, о проведении исследования межрегиональных границ товарных рынков, а также возможности согласованной разработки и реализации совместных мероприятий при внедрении Стандарта</w:t>
            </w:r>
          </w:p>
        </w:tc>
        <w:tc>
          <w:tcPr>
            <w:tcW w:w="2419" w:type="dxa"/>
            <w:tcBorders>
              <w:bottom w:val="nil"/>
            </w:tcBorders>
          </w:tcPr>
          <w:p>
            <w:pPr>
              <w:pStyle w:val="0"/>
            </w:pPr>
            <w:r>
              <w:rPr>
                <w:sz w:val="20"/>
              </w:rPr>
              <w:t xml:space="preserve">выравнивание условий осуществления предпринимательской деятельности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18.</w:t>
            </w:r>
          </w:p>
        </w:tc>
        <w:tc>
          <w:tcPr>
            <w:tcW w:w="4025" w:type="dxa"/>
            <w:tcBorders>
              <w:bottom w:val="nil"/>
            </w:tcBorders>
          </w:tcPr>
          <w:p>
            <w:pPr>
              <w:pStyle w:val="0"/>
            </w:pPr>
            <w:r>
              <w:rPr>
                <w:sz w:val="20"/>
              </w:rPr>
              <w:t xml:space="preserve">Размещение информации на официальном сайте уполномоченного органа в сети Интернет и интернет-портале об инвестиционной деятельности в автономном округе в отдельном разделе о мерах и инфраструктуре поддержки субъектов малого и среднего предпринимательства (включая отдельный подраздел для производителей сельскохозяйственной продукции), систематизированной по приоритетам развития автономного округа и видам деятельности, с указанием порядка получения такой поддержки (в том числе в виде схемы) и показателей эффективности региональной программы, в рамках которой осуществляется эта деятельность</w:t>
            </w:r>
          </w:p>
        </w:tc>
        <w:tc>
          <w:tcPr>
            <w:tcW w:w="2419" w:type="dxa"/>
            <w:tcBorders>
              <w:bottom w:val="nil"/>
            </w:tcBorders>
          </w:tcPr>
          <w:p>
            <w:pPr>
              <w:pStyle w:val="0"/>
            </w:pPr>
            <w:r>
              <w:rPr>
                <w:sz w:val="20"/>
              </w:rPr>
              <w:t xml:space="preserve">повышение информированности о преференциях для субъектов малого и среднего предпринимательства</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на официальном сайте исполнительного органа автономного округа</w:t>
            </w:r>
          </w:p>
        </w:tc>
        <w:tc>
          <w:tcPr>
            <w:tcW w:w="2344" w:type="dxa"/>
            <w:tcBorders>
              <w:bottom w:val="nil"/>
            </w:tcBorders>
          </w:tcPr>
          <w:p>
            <w:pPr>
              <w:pStyle w:val="0"/>
            </w:pPr>
            <w:r>
              <w:rPr>
                <w:sz w:val="20"/>
              </w:rPr>
              <w:t xml:space="preserve">Депэкономики Югры, Деппромышленности Югры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1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19.</w:t>
            </w:r>
          </w:p>
        </w:tc>
        <w:tc>
          <w:tcPr>
            <w:tcW w:w="4025" w:type="dxa"/>
            <w:tcBorders>
              <w:bottom w:val="nil"/>
            </w:tcBorders>
          </w:tcPr>
          <w:p>
            <w:pPr>
              <w:pStyle w:val="0"/>
            </w:pPr>
            <w:r>
              <w:rPr>
                <w:sz w:val="20"/>
              </w:rPr>
              <w:t xml:space="preserve">Информация о достижении ключевых показателей развития конкуренции и внедрения Стандарта для рассмотрения на заседаниях общественного совета Управления Федеральной антимонопольной службы по автономному округу</w:t>
            </w:r>
          </w:p>
        </w:tc>
        <w:tc>
          <w:tcPr>
            <w:tcW w:w="2419" w:type="dxa"/>
            <w:tcBorders>
              <w:bottom w:val="nil"/>
            </w:tcBorders>
          </w:tcPr>
          <w:p>
            <w:pPr>
              <w:pStyle w:val="0"/>
            </w:pPr>
            <w:r>
              <w:rPr>
                <w:sz w:val="20"/>
              </w:rPr>
              <w:t xml:space="preserve">общественный контроль деятельности исполнительных органов автономного округа и органов местного самоуправления по развитию конкуренции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Управление Федеральной антимонопольной службы по автономному округу</w:t>
            </w:r>
          </w:p>
        </w:tc>
        <w:tc>
          <w:tcPr>
            <w:tcW w:w="2344" w:type="dxa"/>
            <w:tcBorders>
              <w:bottom w:val="nil"/>
            </w:tcBorders>
          </w:tcPr>
          <w:p>
            <w:pPr>
              <w:pStyle w:val="0"/>
            </w:pPr>
            <w:r>
              <w:rPr>
                <w:sz w:val="20"/>
              </w:rPr>
              <w:t xml:space="preserve">Депэкономики Югры</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20"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20.</w:t>
            </w:r>
          </w:p>
        </w:tc>
        <w:tc>
          <w:tcPr>
            <w:tcW w:w="4025" w:type="dxa"/>
            <w:tcBorders>
              <w:bottom w:val="nil"/>
            </w:tcBorders>
          </w:tcPr>
          <w:p>
            <w:pPr>
              <w:pStyle w:val="0"/>
            </w:pPr>
            <w:r>
              <w:rPr>
                <w:sz w:val="20"/>
              </w:rPr>
              <w:t xml:space="preserve">Мониторинг ключевых показателей развития конкуренции в отраслях экономики на 2022 - 2025 годы</w:t>
            </w:r>
          </w:p>
        </w:tc>
        <w:tc>
          <w:tcPr>
            <w:tcW w:w="2419" w:type="dxa"/>
            <w:tcBorders>
              <w:bottom w:val="nil"/>
            </w:tcBorders>
          </w:tcPr>
          <w:p>
            <w:pPr>
              <w:pStyle w:val="0"/>
            </w:pPr>
            <w:r>
              <w:rPr>
                <w:sz w:val="20"/>
              </w:rPr>
              <w:t xml:space="preserve">оценка, контроль и анализ деятельности органов исполнительной власти</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рынков товаров и услуг, БУ автономного округа "Региональный аналитический центр"</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2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22.</w:t>
            </w:r>
          </w:p>
        </w:tc>
        <w:tc>
          <w:tcPr>
            <w:tcW w:w="4025" w:type="dxa"/>
            <w:tcBorders>
              <w:bottom w:val="nil"/>
            </w:tcBorders>
          </w:tcPr>
          <w:p>
            <w:pPr>
              <w:pStyle w:val="0"/>
            </w:pPr>
            <w:r>
              <w:rPr>
                <w:sz w:val="20"/>
              </w:rPr>
              <w:t xml:space="preserve">Анализ состояния конкуренции на товарных рынках для содействия развитию конкуренции в автономном округе и факторов, ограничивающих конкуренцию</w:t>
            </w:r>
          </w:p>
        </w:tc>
        <w:tc>
          <w:tcPr>
            <w:tcW w:w="2419" w:type="dxa"/>
            <w:tcBorders>
              <w:bottom w:val="nil"/>
            </w:tcBorders>
          </w:tcPr>
          <w:p>
            <w:pPr>
              <w:pStyle w:val="0"/>
            </w:pPr>
            <w:r>
              <w:rPr>
                <w:sz w:val="20"/>
              </w:rPr>
              <w:t xml:space="preserve">информация в ежегодный доклад о состоянии и развитии конкуренции на товарных рынках автономного округа</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2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454" w:type="dxa"/>
            <w:tcBorders>
              <w:bottom w:val="nil"/>
            </w:tcBorders>
          </w:tcPr>
          <w:p>
            <w:pPr>
              <w:pStyle w:val="0"/>
            </w:pPr>
            <w:r>
              <w:rPr>
                <w:sz w:val="20"/>
              </w:rPr>
              <w:t xml:space="preserve">23.</w:t>
            </w:r>
          </w:p>
        </w:tc>
        <w:tc>
          <w:tcPr>
            <w:tcW w:w="4025" w:type="dxa"/>
            <w:tcBorders>
              <w:bottom w:val="nil"/>
            </w:tcBorders>
          </w:tcPr>
          <w:p>
            <w:pPr>
              <w:pStyle w:val="0"/>
            </w:pPr>
            <w:r>
              <w:rPr>
                <w:sz w:val="20"/>
              </w:rPr>
              <w:t xml:space="preserve">Формирование предложений об улучшении эффективности и результативности деятельности исполнительных органов автономного округа, органов местного самоуправления муниципальных образований автономного округа и территориальных органов федеральных органов исполнительной власти в области содействия развитию конкуренции, а также об улучшении качества (уровень доступности, полнота, скорость и удобство получения) официальной информации о результатах деятельности территориальных органов федеральных органов исполнительной власти</w:t>
            </w:r>
          </w:p>
        </w:tc>
        <w:tc>
          <w:tcPr>
            <w:tcW w:w="2419" w:type="dxa"/>
            <w:tcBorders>
              <w:bottom w:val="nil"/>
            </w:tcBorders>
          </w:tcPr>
          <w:p>
            <w:pPr>
              <w:pStyle w:val="0"/>
            </w:pPr>
            <w:r>
              <w:rPr>
                <w:sz w:val="20"/>
              </w:rPr>
              <w:t xml:space="preserve">информация в ежегодный доклад о состоянии и развитии конкуренции на товарных рынках автономного округа</w:t>
            </w:r>
          </w:p>
        </w:tc>
        <w:tc>
          <w:tcPr>
            <w:tcW w:w="1429" w:type="dxa"/>
            <w:tcBorders>
              <w:bottom w:val="nil"/>
            </w:tcBorders>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2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454" w:type="dxa"/>
          </w:tcPr>
          <w:p>
            <w:pPr>
              <w:pStyle w:val="0"/>
            </w:pPr>
            <w:r>
              <w:rPr>
                <w:sz w:val="20"/>
              </w:rPr>
              <w:t xml:space="preserve">24.</w:t>
            </w:r>
          </w:p>
        </w:tc>
        <w:tc>
          <w:tcPr>
            <w:tcW w:w="4025" w:type="dxa"/>
          </w:tcPr>
          <w:p>
            <w:pPr>
              <w:pStyle w:val="0"/>
            </w:pPr>
            <w:r>
              <w:rPr>
                <w:sz w:val="20"/>
              </w:rPr>
              <w:t xml:space="preserve">Мониторинг состояния и развития конкуренции на товарных рынках автономного округа в соответствии с </w:t>
            </w:r>
            <w:hyperlink w:history="0" r:id="rId324" w:tooltip="Приказ Минэкономразвития России от 11.03.2020 N 130 &quot;Об утверждении единой методики мониторинга состояния и развития конкуренции на товарных рынках субъекта Российской Федерации&quot; {КонсультантПлюс}">
              <w:r>
                <w:rPr>
                  <w:sz w:val="20"/>
                  <w:color w:val="0000ff"/>
                </w:rPr>
                <w:t xml:space="preserve">приказом</w:t>
              </w:r>
            </w:hyperlink>
            <w:r>
              <w:rPr>
                <w:sz w:val="20"/>
              </w:rPr>
              <w:t xml:space="preserve"> Минэкономразвития России от 11 марта 2020 N 130 "Об утверждении единой методики мониторинга состояния и развития конкуренции на товарных рынках субъекта Российской Федерации" (со структурированными выводами и наглядным представлением результатов мониторинга в виде диаграмм, графиков, матриц, таблиц)</w:t>
            </w:r>
          </w:p>
        </w:tc>
        <w:tc>
          <w:tcPr>
            <w:tcW w:w="2419" w:type="dxa"/>
          </w:tcPr>
          <w:p>
            <w:pPr>
              <w:pStyle w:val="0"/>
            </w:pPr>
            <w:r>
              <w:rPr>
                <w:sz w:val="20"/>
              </w:rPr>
              <w:t xml:space="preserve">информация в ежегодный доклад о состоянии и развитии конкуренции на товарных рынках автономного округа</w:t>
            </w:r>
          </w:p>
        </w:tc>
        <w:tc>
          <w:tcPr>
            <w:tcW w:w="1429" w:type="dxa"/>
          </w:tcPr>
          <w:p>
            <w:pPr>
              <w:pStyle w:val="0"/>
            </w:pPr>
            <w:r>
              <w:rPr>
                <w:sz w:val="20"/>
              </w:rPr>
              <w:t xml:space="preserve">30 декабря</w:t>
            </w:r>
          </w:p>
          <w:p>
            <w:pPr>
              <w:pStyle w:val="0"/>
            </w:pPr>
            <w:r>
              <w:rPr>
                <w:sz w:val="20"/>
              </w:rPr>
              <w:t xml:space="preserve">2022 года,</w:t>
            </w:r>
          </w:p>
          <w:p>
            <w:pPr>
              <w:pStyle w:val="0"/>
            </w:pPr>
            <w:r>
              <w:rPr>
                <w:sz w:val="20"/>
              </w:rPr>
              <w:t xml:space="preserve">30 декабря</w:t>
            </w:r>
          </w:p>
          <w:p>
            <w:pPr>
              <w:pStyle w:val="0"/>
            </w:pPr>
            <w:r>
              <w:rPr>
                <w:sz w:val="20"/>
              </w:rPr>
              <w:t xml:space="preserve">2023 года,</w:t>
            </w:r>
          </w:p>
          <w:p>
            <w:pPr>
              <w:pStyle w:val="0"/>
            </w:pPr>
            <w:r>
              <w:rPr>
                <w:sz w:val="20"/>
              </w:rPr>
              <w:t xml:space="preserve">30 декабря</w:t>
            </w:r>
          </w:p>
          <w:p>
            <w:pPr>
              <w:pStyle w:val="0"/>
            </w:pPr>
            <w:r>
              <w:rPr>
                <w:sz w:val="20"/>
              </w:rPr>
              <w:t xml:space="preserve">2024 года,</w:t>
            </w:r>
          </w:p>
          <w:p>
            <w:pPr>
              <w:pStyle w:val="0"/>
            </w:pPr>
            <w:r>
              <w:rPr>
                <w:sz w:val="20"/>
              </w:rPr>
              <w:t xml:space="preserve">30 декабря</w:t>
            </w:r>
          </w:p>
          <w:p>
            <w:pPr>
              <w:pStyle w:val="0"/>
            </w:pPr>
            <w:r>
              <w:rPr>
                <w:sz w:val="20"/>
              </w:rPr>
              <w:t xml:space="preserve">2025 года</w:t>
            </w:r>
          </w:p>
        </w:tc>
        <w:tc>
          <w:tcPr>
            <w:tcW w:w="2284" w:type="dxa"/>
          </w:tcPr>
          <w:p>
            <w:pPr>
              <w:pStyle w:val="0"/>
            </w:pPr>
            <w:r>
              <w:rPr>
                <w:sz w:val="20"/>
              </w:rPr>
              <w:t xml:space="preserve">аналитический отчет</w:t>
            </w:r>
          </w:p>
        </w:tc>
        <w:tc>
          <w:tcPr>
            <w:tcW w:w="2344" w:type="dxa"/>
          </w:tcPr>
          <w:p>
            <w:pPr>
              <w:pStyle w:val="0"/>
            </w:pPr>
            <w:r>
              <w:rPr>
                <w:sz w:val="20"/>
              </w:rPr>
              <w:t xml:space="preserve">Депэкономики Югры, бюджетное учреждение автономного округа "Региональный аналитический центр" (по согласованию)</w:t>
            </w:r>
          </w:p>
        </w:tc>
      </w:tr>
      <w:tr>
        <w:tblPrEx>
          <w:tblBorders>
            <w:insideH w:val="nil"/>
          </w:tblBorders>
        </w:tblPrEx>
        <w:tc>
          <w:tcPr>
            <w:tcW w:w="454" w:type="dxa"/>
            <w:tcBorders>
              <w:bottom w:val="nil"/>
            </w:tcBorders>
          </w:tcPr>
          <w:p>
            <w:pPr>
              <w:pStyle w:val="0"/>
            </w:pPr>
            <w:r>
              <w:rPr>
                <w:sz w:val="20"/>
              </w:rPr>
              <w:t xml:space="preserve">25.</w:t>
            </w:r>
          </w:p>
        </w:tc>
        <w:tc>
          <w:tcPr>
            <w:tcW w:w="4025" w:type="dxa"/>
            <w:tcBorders>
              <w:bottom w:val="nil"/>
            </w:tcBorders>
          </w:tcPr>
          <w:p>
            <w:pPr>
              <w:pStyle w:val="0"/>
            </w:pPr>
            <w:r>
              <w:rPr>
                <w:sz w:val="20"/>
              </w:rPr>
              <w:t xml:space="preserve">Определение в органах исполнительной власти автономного округа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p>
        </w:tc>
        <w:tc>
          <w:tcPr>
            <w:tcW w:w="2419" w:type="dxa"/>
            <w:tcBorders>
              <w:bottom w:val="nil"/>
            </w:tcBorders>
          </w:tcPr>
          <w:p>
            <w:pPr>
              <w:pStyle w:val="0"/>
            </w:pPr>
            <w:r>
              <w:rPr>
                <w:sz w:val="20"/>
              </w:rPr>
              <w:t xml:space="preserve">формирование процессов и систем мониторинга, оценки, контроля и анализа деятельности органов исполнительной власти</w:t>
            </w:r>
          </w:p>
        </w:tc>
        <w:tc>
          <w:tcPr>
            <w:tcW w:w="1429" w:type="dxa"/>
            <w:tcBorders>
              <w:bottom w:val="nil"/>
            </w:tcBorders>
          </w:tcPr>
          <w:p>
            <w:pPr>
              <w:pStyle w:val="0"/>
            </w:pPr>
            <w:r>
              <w:rPr>
                <w:sz w:val="20"/>
              </w:rPr>
              <w:t xml:space="preserve">20 декабря</w:t>
            </w:r>
          </w:p>
          <w:p>
            <w:pPr>
              <w:pStyle w:val="0"/>
            </w:pPr>
            <w:r>
              <w:rPr>
                <w:sz w:val="20"/>
              </w:rPr>
              <w:t xml:space="preserve">2022 года,</w:t>
            </w:r>
          </w:p>
          <w:p>
            <w:pPr>
              <w:pStyle w:val="0"/>
            </w:pPr>
            <w:r>
              <w:rPr>
                <w:sz w:val="20"/>
              </w:rPr>
              <w:t xml:space="preserve">20 декабря</w:t>
            </w:r>
          </w:p>
          <w:p>
            <w:pPr>
              <w:pStyle w:val="0"/>
            </w:pPr>
            <w:r>
              <w:rPr>
                <w:sz w:val="20"/>
              </w:rPr>
              <w:t xml:space="preserve">2023 года,</w:t>
            </w:r>
          </w:p>
          <w:p>
            <w:pPr>
              <w:pStyle w:val="0"/>
            </w:pPr>
            <w:r>
              <w:rPr>
                <w:sz w:val="20"/>
              </w:rPr>
              <w:t xml:space="preserve">20 декабря</w:t>
            </w:r>
          </w:p>
          <w:p>
            <w:pPr>
              <w:pStyle w:val="0"/>
            </w:pPr>
            <w:r>
              <w:rPr>
                <w:sz w:val="20"/>
              </w:rPr>
              <w:t xml:space="preserve">2024 года,</w:t>
            </w:r>
          </w:p>
          <w:p>
            <w:pPr>
              <w:pStyle w:val="0"/>
            </w:pPr>
            <w:r>
              <w:rPr>
                <w:sz w:val="20"/>
              </w:rPr>
              <w:t xml:space="preserve">20 декабря</w:t>
            </w:r>
          </w:p>
          <w:p>
            <w:pPr>
              <w:pStyle w:val="0"/>
            </w:pPr>
            <w:r>
              <w:rPr>
                <w:sz w:val="20"/>
              </w:rPr>
              <w:t xml:space="preserve">2025 года</w:t>
            </w:r>
          </w:p>
        </w:tc>
        <w:tc>
          <w:tcPr>
            <w:tcW w:w="2284" w:type="dxa"/>
            <w:tcBorders>
              <w:bottom w:val="nil"/>
            </w:tcBorders>
          </w:tcPr>
          <w:p>
            <w:pPr>
              <w:pStyle w:val="0"/>
            </w:pPr>
            <w:r>
              <w:rPr>
                <w:sz w:val="20"/>
              </w:rPr>
              <w:t xml:space="preserve">информация в автоматизированной информационной системе "Мониторинг Югра"</w:t>
            </w:r>
          </w:p>
        </w:tc>
        <w:tc>
          <w:tcPr>
            <w:tcW w:w="234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рынков товаров и услуг</w:t>
            </w:r>
          </w:p>
        </w:tc>
      </w:tr>
      <w:tr>
        <w:tblPrEx>
          <w:tblBorders>
            <w:insideH w:val="nil"/>
          </w:tblBorders>
        </w:tblPrEx>
        <w:tc>
          <w:tcPr>
            <w:gridSpan w:val="6"/>
            <w:tcW w:w="12955" w:type="dxa"/>
            <w:tcBorders>
              <w:top w:val="nil"/>
            </w:tcBorders>
          </w:tcPr>
          <w:p>
            <w:pPr>
              <w:pStyle w:val="0"/>
              <w:jc w:val="both"/>
            </w:pPr>
            <w:r>
              <w:rPr>
                <w:sz w:val="20"/>
              </w:rPr>
              <w:t xml:space="preserve">(в ред. </w:t>
            </w:r>
            <w:hyperlink w:history="0" r:id="rId325"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bl>
    <w:p>
      <w:pPr>
        <w:sectPr>
          <w:headerReference w:type="default" r:id="rId79"/>
          <w:headerReference w:type="first" r:id="rId79"/>
          <w:footerReference w:type="default" r:id="rId80"/>
          <w:footerReference w:type="first" r:id="rId80"/>
          <w:pgSz w:w="16838" w:h="11906" w:orient="landscape"/>
          <w:pgMar w:top="1134" w:right="1440" w:bottom="567" w:left="1440" w:header="0" w:footer="0" w:gutter="0"/>
          <w:titlePg/>
        </w:sectPr>
      </w:pPr>
    </w:p>
    <w:p>
      <w:pPr>
        <w:pStyle w:val="0"/>
        <w:jc w:val="both"/>
      </w:pPr>
      <w:r>
        <w:rPr>
          <w:sz w:val="20"/>
        </w:rPr>
      </w:r>
    </w:p>
    <w:p>
      <w:pPr>
        <w:pStyle w:val="2"/>
        <w:outlineLvl w:val="1"/>
        <w:jc w:val="center"/>
      </w:pPr>
      <w:r>
        <w:rPr>
          <w:sz w:val="20"/>
        </w:rPr>
        <w:t xml:space="preserve">Раздел VI. ПРОВЕДЕНИЕ МОНИТОРИНГА СОСТОЯНИЯ И РАЗВИТИЯ</w:t>
      </w:r>
    </w:p>
    <w:p>
      <w:pPr>
        <w:pStyle w:val="2"/>
        <w:jc w:val="center"/>
      </w:pPr>
      <w:r>
        <w:rPr>
          <w:sz w:val="20"/>
        </w:rPr>
        <w:t xml:space="preserve">КОНКУРЕНЦИИ НА ТОВАРНЫХ РЫНКАХ ДЛЯ СОДЕЙСТВИЯ РАЗВИТИЮ</w:t>
      </w:r>
    </w:p>
    <w:p>
      <w:pPr>
        <w:pStyle w:val="2"/>
        <w:jc w:val="center"/>
      </w:pPr>
      <w:r>
        <w:rPr>
          <w:sz w:val="20"/>
        </w:rPr>
        <w:t xml:space="preserve">КОНКУРЕНЦИИ В ХАНТЫ-МАНСИЙСКОМ АВТОНОМНОМ ОКРУГЕ - ЮГРЕ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4309"/>
        <w:gridCol w:w="1531"/>
        <w:gridCol w:w="2494"/>
      </w:tblGrid>
      <w:tr>
        <w:tc>
          <w:tcPr>
            <w:tcW w:w="604" w:type="dxa"/>
          </w:tcPr>
          <w:p>
            <w:pPr>
              <w:pStyle w:val="0"/>
              <w:jc w:val="center"/>
            </w:pPr>
            <w:r>
              <w:rPr>
                <w:sz w:val="20"/>
              </w:rPr>
              <w:t xml:space="preserve">N п/п</w:t>
            </w:r>
          </w:p>
        </w:tc>
        <w:tc>
          <w:tcPr>
            <w:tcW w:w="4309" w:type="dxa"/>
          </w:tcPr>
          <w:p>
            <w:pPr>
              <w:pStyle w:val="0"/>
              <w:jc w:val="center"/>
            </w:pPr>
            <w:r>
              <w:rPr>
                <w:sz w:val="20"/>
              </w:rPr>
              <w:t xml:space="preserve">Составляющие мониторинга развития конкуренции</w:t>
            </w:r>
          </w:p>
        </w:tc>
        <w:tc>
          <w:tcPr>
            <w:tcW w:w="1531" w:type="dxa"/>
          </w:tcPr>
          <w:p>
            <w:pPr>
              <w:pStyle w:val="0"/>
              <w:jc w:val="center"/>
            </w:pPr>
            <w:r>
              <w:rPr>
                <w:sz w:val="20"/>
              </w:rPr>
              <w:t xml:space="preserve">Сроки</w:t>
            </w:r>
          </w:p>
        </w:tc>
        <w:tc>
          <w:tcPr>
            <w:tcW w:w="2494" w:type="dxa"/>
          </w:tcPr>
          <w:p>
            <w:pPr>
              <w:pStyle w:val="0"/>
              <w:jc w:val="center"/>
            </w:pPr>
            <w:r>
              <w:rPr>
                <w:sz w:val="20"/>
              </w:rPr>
              <w:t xml:space="preserve">Исполнитель</w:t>
            </w:r>
          </w:p>
        </w:tc>
      </w:tr>
      <w:tr>
        <w:tc>
          <w:tcPr>
            <w:tcW w:w="604" w:type="dxa"/>
          </w:tcPr>
          <w:p>
            <w:pPr>
              <w:pStyle w:val="0"/>
            </w:pPr>
            <w:r>
              <w:rPr>
                <w:sz w:val="20"/>
              </w:rPr>
              <w:t xml:space="preserve">1.</w:t>
            </w:r>
          </w:p>
        </w:tc>
        <w:tc>
          <w:tcPr>
            <w:tcW w:w="4309" w:type="dxa"/>
          </w:tcPr>
          <w:p>
            <w:pPr>
              <w:pStyle w:val="0"/>
            </w:pPr>
            <w:r>
              <w:rPr>
                <w:sz w:val="20"/>
              </w:rPr>
              <w:t xml:space="preserve">Мониторинг наличия (отсутствия) административных барьеров и оценки состояния конкуренции субъектами предпринимательской деятельности</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БУ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1.1.</w:t>
            </w:r>
          </w:p>
        </w:tc>
        <w:tc>
          <w:tcPr>
            <w:tcW w:w="4309" w:type="dxa"/>
            <w:tcBorders>
              <w:bottom w:val="nil"/>
            </w:tcBorders>
          </w:tcPr>
          <w:p>
            <w:pPr>
              <w:pStyle w:val="0"/>
            </w:pPr>
            <w:r>
              <w:rPr>
                <w:sz w:val="20"/>
              </w:rPr>
              <w:t xml:space="preserve">Опросы субъектов предпринимательской деятельности о наличии (отсутствии) административных барьеров и оценке состояния конкуренции</w:t>
            </w:r>
          </w:p>
        </w:tc>
        <w:tc>
          <w:tcPr>
            <w:tcW w:w="1531" w:type="dxa"/>
            <w:tcBorders>
              <w:bottom w:val="nil"/>
            </w:tcBorders>
          </w:tcPr>
          <w:p>
            <w:pPr>
              <w:pStyle w:val="0"/>
            </w:pPr>
            <w:r>
              <w:rPr>
                <w:sz w:val="20"/>
              </w:rPr>
              <w:t xml:space="preserve">1 августа</w:t>
            </w:r>
          </w:p>
          <w:p>
            <w:pPr>
              <w:pStyle w:val="0"/>
            </w:pPr>
            <w:r>
              <w:rPr>
                <w:sz w:val="20"/>
              </w:rPr>
              <w:t xml:space="preserve">2022 года,</w:t>
            </w:r>
          </w:p>
          <w:p>
            <w:pPr>
              <w:pStyle w:val="0"/>
            </w:pPr>
            <w:r>
              <w:rPr>
                <w:sz w:val="20"/>
              </w:rPr>
              <w:t xml:space="preserve">1 августа</w:t>
            </w:r>
          </w:p>
          <w:p>
            <w:pPr>
              <w:pStyle w:val="0"/>
            </w:pPr>
            <w:r>
              <w:rPr>
                <w:sz w:val="20"/>
              </w:rPr>
              <w:t xml:space="preserve">2023 года,</w:t>
            </w:r>
          </w:p>
          <w:p>
            <w:pPr>
              <w:pStyle w:val="0"/>
            </w:pPr>
            <w:r>
              <w:rPr>
                <w:sz w:val="20"/>
              </w:rPr>
              <w:t xml:space="preserve">1 августа</w:t>
            </w:r>
          </w:p>
          <w:p>
            <w:pPr>
              <w:pStyle w:val="0"/>
            </w:pPr>
            <w:r>
              <w:rPr>
                <w:sz w:val="20"/>
              </w:rPr>
              <w:t xml:space="preserve">2024 года</w:t>
            </w:r>
          </w:p>
          <w:p>
            <w:pPr>
              <w:pStyle w:val="0"/>
            </w:pPr>
            <w:r>
              <w:rPr>
                <w:sz w:val="20"/>
              </w:rPr>
              <w:t xml:space="preserve">1 августа</w:t>
            </w:r>
          </w:p>
          <w:p>
            <w:pPr>
              <w:pStyle w:val="0"/>
            </w:pPr>
            <w:r>
              <w:rPr>
                <w:sz w:val="20"/>
              </w:rPr>
              <w:t xml:space="preserve">2025 года</w:t>
            </w:r>
          </w:p>
        </w:tc>
        <w:tc>
          <w:tcPr>
            <w:tcW w:w="2494" w:type="dxa"/>
            <w:tcBorders>
              <w:bottom w:val="nil"/>
            </w:tcBorders>
          </w:tcPr>
          <w:p>
            <w:pPr>
              <w:pStyle w:val="0"/>
            </w:pPr>
            <w:r>
              <w:rPr>
                <w:sz w:val="20"/>
              </w:rPr>
              <w:t xml:space="preserve">Департамент общественных, внешних связей и молодежи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26"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04" w:type="dxa"/>
            <w:tcBorders>
              <w:bottom w:val="nil"/>
            </w:tcBorders>
          </w:tcPr>
          <w:p>
            <w:pPr>
              <w:pStyle w:val="0"/>
            </w:pPr>
            <w:r>
              <w:rPr>
                <w:sz w:val="20"/>
              </w:rPr>
              <w:t xml:space="preserve">1.2.</w:t>
            </w:r>
          </w:p>
        </w:tc>
        <w:tc>
          <w:tcPr>
            <w:tcW w:w="4309" w:type="dxa"/>
            <w:tcBorders>
              <w:bottom w:val="nil"/>
            </w:tcBorders>
          </w:tcPr>
          <w:p>
            <w:pPr>
              <w:pStyle w:val="0"/>
            </w:pPr>
            <w:r>
              <w:rPr>
                <w:sz w:val="20"/>
              </w:rPr>
              <w:t xml:space="preserve">Информация о структуре жалоб в надзорные органы об устранении административных барьеров (с распределением по надзорным органам, масштабам бизнеса и сферам деятельности, муниципальным образованиям) и динамике их поступления в сравнении с предыдущим отчетным периодом</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Гостехнадзор Югры,</w:t>
            </w:r>
          </w:p>
          <w:p>
            <w:pPr>
              <w:pStyle w:val="0"/>
            </w:pPr>
            <w:r>
              <w:rPr>
                <w:sz w:val="20"/>
              </w:rPr>
              <w:t xml:space="preserve">Жилстройнадзор Югры,</w:t>
            </w:r>
          </w:p>
          <w:p>
            <w:pPr>
              <w:pStyle w:val="0"/>
            </w:pPr>
            <w:r>
              <w:rPr>
                <w:sz w:val="20"/>
              </w:rPr>
              <w:t xml:space="preserve">Депздрав Югры,</w:t>
            </w:r>
          </w:p>
          <w:p>
            <w:pPr>
              <w:pStyle w:val="0"/>
            </w:pPr>
            <w:r>
              <w:rPr>
                <w:sz w:val="20"/>
              </w:rPr>
              <w:t xml:space="preserve">Депобразования и науки Югры,</w:t>
            </w:r>
          </w:p>
          <w:p>
            <w:pPr>
              <w:pStyle w:val="0"/>
            </w:pPr>
            <w:r>
              <w:rPr>
                <w:sz w:val="20"/>
              </w:rPr>
              <w:t xml:space="preserve">Служба по контролю и надзору в сфере охраны окружающей среды, объектов животного мира и лесных отношений автономного округа</w:t>
            </w:r>
          </w:p>
        </w:tc>
      </w:tr>
      <w:tr>
        <w:tblPrEx>
          <w:tblBorders>
            <w:insideH w:val="nil"/>
          </w:tblBorders>
        </w:tblPrEx>
        <w:tc>
          <w:tcPr>
            <w:gridSpan w:val="4"/>
            <w:tcW w:w="8938" w:type="dxa"/>
            <w:tcBorders>
              <w:top w:val="nil"/>
            </w:tcBorders>
          </w:tcPr>
          <w:p>
            <w:pPr>
              <w:pStyle w:val="0"/>
              <w:jc w:val="both"/>
            </w:pPr>
            <w:r>
              <w:rPr>
                <w:sz w:val="20"/>
              </w:rPr>
              <w:t xml:space="preserve">(в ред. распоряжений Губернатора ХМАО - Югры от 27.05.2022 </w:t>
            </w:r>
            <w:hyperlink w:history="0" r:id="rId32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 от 19.08.2022 </w:t>
            </w:r>
            <w:hyperlink w:history="0" r:id="rId328"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w:t>
            </w:r>
          </w:p>
        </w:tc>
      </w:tr>
      <w:tr>
        <w:tc>
          <w:tcPr>
            <w:tcW w:w="604" w:type="dxa"/>
          </w:tcPr>
          <w:p>
            <w:pPr>
              <w:pStyle w:val="0"/>
            </w:pPr>
            <w:r>
              <w:rPr>
                <w:sz w:val="20"/>
              </w:rPr>
              <w:t xml:space="preserve">1.3.</w:t>
            </w:r>
          </w:p>
        </w:tc>
        <w:tc>
          <w:tcPr>
            <w:tcW w:w="4309" w:type="dxa"/>
          </w:tcPr>
          <w:p>
            <w:pPr>
              <w:pStyle w:val="0"/>
            </w:pPr>
            <w:r>
              <w:rPr>
                <w:sz w:val="20"/>
              </w:rPr>
              <w:t xml:space="preserve">Информация Управления Федеральной налоговой службы по автономному округу, Управления Федеральной антимонопольной службы по автономному округу, Роспотребнадзора о структуре жалоб в надзорные органы об устранении административных барьеров (с распределением по надзорным органам, масштабам бизнеса и сферам деятельности) и динамике их поступления в сравнении с предыдущим отчетным периодом</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Депэкономики Югры</w:t>
            </w:r>
          </w:p>
        </w:tc>
      </w:tr>
      <w:tr>
        <w:tblPrEx>
          <w:tblBorders>
            <w:insideH w:val="nil"/>
          </w:tblBorders>
        </w:tblPrEx>
        <w:tc>
          <w:tcPr>
            <w:tcW w:w="604" w:type="dxa"/>
            <w:tcBorders>
              <w:bottom w:val="nil"/>
            </w:tcBorders>
          </w:tcPr>
          <w:p>
            <w:pPr>
              <w:pStyle w:val="0"/>
            </w:pPr>
            <w:r>
              <w:rPr>
                <w:sz w:val="20"/>
              </w:rPr>
              <w:t xml:space="preserve">1.4.</w:t>
            </w:r>
          </w:p>
        </w:tc>
        <w:tc>
          <w:tcPr>
            <w:tcW w:w="4309" w:type="dxa"/>
            <w:tcBorders>
              <w:bottom w:val="nil"/>
            </w:tcBorders>
          </w:tcPr>
          <w:p>
            <w:pPr>
              <w:pStyle w:val="0"/>
            </w:pPr>
            <w:r>
              <w:rPr>
                <w:sz w:val="20"/>
              </w:rPr>
              <w:t xml:space="preserve">Информация о результатах рассмотрения обращений предпринимателей с жалобами об устранении административных барьеров</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 органы местного самоуправления</w:t>
            </w:r>
          </w:p>
          <w:p>
            <w:pPr>
              <w:pStyle w:val="0"/>
            </w:pPr>
            <w:r>
              <w:rPr>
                <w:sz w:val="20"/>
              </w:rPr>
              <w:t xml:space="preserve">(по согласованию)</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2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604" w:type="dxa"/>
          </w:tcPr>
          <w:p>
            <w:pPr>
              <w:pStyle w:val="0"/>
            </w:pPr>
            <w:r>
              <w:rPr>
                <w:sz w:val="20"/>
              </w:rPr>
              <w:t xml:space="preserve">1.5.</w:t>
            </w:r>
          </w:p>
        </w:tc>
        <w:tc>
          <w:tcPr>
            <w:tcW w:w="4309" w:type="dxa"/>
          </w:tcPr>
          <w:p>
            <w:pPr>
              <w:pStyle w:val="0"/>
            </w:pPr>
            <w:r>
              <w:rPr>
                <w:sz w:val="20"/>
              </w:rPr>
              <w:t xml:space="preserve">Информация Уполномоченного по защите прав предпринимателей в автономном округе, Союза "Торгово-промышленная палата Ханты-Мансийского автономного округа - Югры" о результатах рассмотрения обращений предпринимателей с жалобами об устранении административных барьеров</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Депэкономики Югры</w:t>
            </w:r>
          </w:p>
        </w:tc>
      </w:tr>
      <w:tr>
        <w:tc>
          <w:tcPr>
            <w:tcW w:w="604" w:type="dxa"/>
          </w:tcPr>
          <w:p>
            <w:pPr>
              <w:pStyle w:val="0"/>
            </w:pPr>
            <w:r>
              <w:rPr>
                <w:sz w:val="20"/>
              </w:rPr>
              <w:t xml:space="preserve">1.6.</w:t>
            </w:r>
          </w:p>
        </w:tc>
        <w:tc>
          <w:tcPr>
            <w:tcW w:w="4309" w:type="dxa"/>
          </w:tcPr>
          <w:p>
            <w:pPr>
              <w:pStyle w:val="0"/>
            </w:pPr>
            <w:r>
              <w:rPr>
                <w:sz w:val="20"/>
              </w:rPr>
              <w:t xml:space="preserve">Информация о наличии (отсутствии) возможности недискриминационного доступа на товарные рынки автономного округа и на товарные рынки приграничных субъектов Российской Федерации (Красноярский край, Республика Коми, Томская область, Свердловская область, Тюменская область, Ямало-Ненецкий автономный округ)</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Депэкономики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c>
          <w:tcPr>
            <w:tcW w:w="604" w:type="dxa"/>
          </w:tcPr>
          <w:p>
            <w:pPr>
              <w:pStyle w:val="0"/>
            </w:pPr>
            <w:r>
              <w:rPr>
                <w:sz w:val="20"/>
              </w:rPr>
              <w:t xml:space="preserve">1.7.</w:t>
            </w:r>
          </w:p>
        </w:tc>
        <w:tc>
          <w:tcPr>
            <w:tcW w:w="4309" w:type="dxa"/>
          </w:tcPr>
          <w:p>
            <w:pPr>
              <w:pStyle w:val="0"/>
            </w:pPr>
            <w:r>
              <w:rPr>
                <w:sz w:val="20"/>
              </w:rPr>
              <w:t xml:space="preserve">Информация Управления Федеральной налоговой службы по автономному округу о благоприятных или неблагоприятных условиях осуществления деятельности хозяйствующих субъектов (по количеству хозяйствующих субъектов, деятельность которых начата в период не ранее 5 и не позже 3 лет до начала сбора данных об их деятельности и которые продолжают свою деятельность в настоящее время) - длительность "жизненного цикла" хозяйствующего субъекта</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Депэкономики Югры</w:t>
            </w:r>
          </w:p>
        </w:tc>
      </w:tr>
      <w:tr>
        <w:tc>
          <w:tcPr>
            <w:tcW w:w="604" w:type="dxa"/>
          </w:tcPr>
          <w:p>
            <w:pPr>
              <w:pStyle w:val="0"/>
            </w:pPr>
            <w:r>
              <w:rPr>
                <w:sz w:val="20"/>
              </w:rPr>
              <w:t xml:space="preserve">1.8.</w:t>
            </w:r>
          </w:p>
        </w:tc>
        <w:tc>
          <w:tcPr>
            <w:tcW w:w="4309" w:type="dxa"/>
          </w:tcPr>
          <w:p>
            <w:pPr>
              <w:pStyle w:val="0"/>
            </w:pPr>
            <w:r>
              <w:rPr>
                <w:sz w:val="20"/>
              </w:rPr>
              <w:t xml:space="preserve">Информация Отделения по Тюменской области Уральского главного управления Центрального банка Российской Федерации о выявленных немонетарных факторах инфляции в автономном округе, принятых мерах по их нивелированию</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Отделение по Тюменской области Уральского главного управления Центрального банка Российской Федерации (по согласованию)</w:t>
            </w:r>
          </w:p>
        </w:tc>
      </w:tr>
      <w:tr>
        <w:tc>
          <w:tcPr>
            <w:tcW w:w="604" w:type="dxa"/>
          </w:tcPr>
          <w:p>
            <w:pPr>
              <w:pStyle w:val="0"/>
            </w:pPr>
            <w:r>
              <w:rPr>
                <w:sz w:val="20"/>
              </w:rPr>
              <w:t xml:space="preserve">2.</w:t>
            </w:r>
          </w:p>
        </w:tc>
        <w:tc>
          <w:tcPr>
            <w:tcW w:w="4309" w:type="dxa"/>
          </w:tcPr>
          <w:p>
            <w:pPr>
              <w:pStyle w:val="0"/>
            </w:pPr>
            <w:r>
              <w:rPr>
                <w:sz w:val="20"/>
              </w:rPr>
              <w:t xml:space="preserve">Мониторинг удовлетворенности потребителей качеством товаров, работ, услуг на рынках автономного округа и состоянием ценовой конкуренции</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2.1.</w:t>
            </w:r>
          </w:p>
        </w:tc>
        <w:tc>
          <w:tcPr>
            <w:tcW w:w="4309" w:type="dxa"/>
            <w:tcBorders>
              <w:bottom w:val="nil"/>
            </w:tcBorders>
          </w:tcPr>
          <w:p>
            <w:pPr>
              <w:pStyle w:val="0"/>
            </w:pPr>
            <w:r>
              <w:rPr>
                <w:sz w:val="20"/>
              </w:rPr>
              <w:t xml:space="preserve">Опросы потребителей об удовлетворенности качеством товаров, работ и услуг на рынках автономного округа и состоянием ценовой конкуренции</w:t>
            </w:r>
          </w:p>
        </w:tc>
        <w:tc>
          <w:tcPr>
            <w:tcW w:w="1531" w:type="dxa"/>
            <w:tcBorders>
              <w:bottom w:val="nil"/>
            </w:tcBorders>
          </w:tcPr>
          <w:p>
            <w:pPr>
              <w:pStyle w:val="0"/>
            </w:pPr>
            <w:r>
              <w:rPr>
                <w:sz w:val="20"/>
              </w:rPr>
              <w:t xml:space="preserve">1 августа 2022 года, 1 августа 2023 года, 1 августа 2024 года, 1 августа 2025 года</w:t>
            </w:r>
          </w:p>
        </w:tc>
        <w:tc>
          <w:tcPr>
            <w:tcW w:w="2494" w:type="dxa"/>
            <w:tcBorders>
              <w:bottom w:val="nil"/>
            </w:tcBorders>
          </w:tcPr>
          <w:p>
            <w:pPr>
              <w:pStyle w:val="0"/>
            </w:pPr>
            <w:r>
              <w:rPr>
                <w:sz w:val="20"/>
              </w:rPr>
              <w:t xml:space="preserve">Департамент общественных, внешних связей и молодежи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04" w:type="dxa"/>
          </w:tcPr>
          <w:p>
            <w:pPr>
              <w:pStyle w:val="0"/>
            </w:pPr>
            <w:r>
              <w:rPr>
                <w:sz w:val="20"/>
              </w:rPr>
              <w:t xml:space="preserve">2.2.</w:t>
            </w:r>
          </w:p>
        </w:tc>
        <w:tc>
          <w:tcPr>
            <w:tcW w:w="4309" w:type="dxa"/>
          </w:tcPr>
          <w:p>
            <w:pPr>
              <w:pStyle w:val="0"/>
            </w:pPr>
            <w:r>
              <w:rPr>
                <w:sz w:val="20"/>
              </w:rPr>
              <w:t xml:space="preserve">Информация Роспотребнадзора, Управления Федеральной антимонопольной службы по автономному округу о структуре жалоб потребителей в надзорные органы и динамике их поступления в сравнении с предыдущим отчетным периодом</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Депэкономики Югры</w:t>
            </w:r>
          </w:p>
        </w:tc>
      </w:tr>
      <w:tr>
        <w:tc>
          <w:tcPr>
            <w:tcW w:w="604" w:type="dxa"/>
          </w:tcPr>
          <w:p>
            <w:pPr>
              <w:pStyle w:val="0"/>
            </w:pPr>
            <w:r>
              <w:rPr>
                <w:sz w:val="20"/>
              </w:rPr>
              <w:t xml:space="preserve">3.</w:t>
            </w:r>
          </w:p>
        </w:tc>
        <w:tc>
          <w:tcPr>
            <w:tcW w:w="4309" w:type="dxa"/>
          </w:tcPr>
          <w:p>
            <w:pPr>
              <w:pStyle w:val="0"/>
            </w:pPr>
            <w:r>
              <w:rPr>
                <w:sz w:val="20"/>
              </w:rPr>
              <w:t xml:space="preserve">Мониторинг 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автономного округа и деятельности по содействию развитию конкуренции, размещаемой уполномоченным органом и муниципальными образованиями</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3.1.</w:t>
            </w:r>
          </w:p>
        </w:tc>
        <w:tc>
          <w:tcPr>
            <w:tcW w:w="4309" w:type="dxa"/>
            <w:tcBorders>
              <w:bottom w:val="nil"/>
            </w:tcBorders>
          </w:tcPr>
          <w:p>
            <w:pPr>
              <w:pStyle w:val="0"/>
            </w:pPr>
            <w:r>
              <w:rPr>
                <w:sz w:val="20"/>
              </w:rPr>
              <w:t xml:space="preserve">Опросы субъектов предпринимательской деятельности и населения об удовлетворенности качеством (в том числе уровнем доступности, понятности и удобства получения) официальной информации о состоянии конкуренции на товарных рынках автономного округа и деятельности по содействию развитию конкуренции, размещаемой уполномоченным органом и муниципальными образованиями автономного округа</w:t>
            </w:r>
          </w:p>
        </w:tc>
        <w:tc>
          <w:tcPr>
            <w:tcW w:w="1531" w:type="dxa"/>
            <w:tcBorders>
              <w:bottom w:val="nil"/>
            </w:tcBorders>
          </w:tcPr>
          <w:p>
            <w:pPr>
              <w:pStyle w:val="0"/>
            </w:pPr>
            <w:r>
              <w:rPr>
                <w:sz w:val="20"/>
              </w:rPr>
              <w:t xml:space="preserve">1 августа</w:t>
            </w:r>
          </w:p>
          <w:p>
            <w:pPr>
              <w:pStyle w:val="0"/>
            </w:pPr>
            <w:r>
              <w:rPr>
                <w:sz w:val="20"/>
              </w:rPr>
              <w:t xml:space="preserve">2022 года,</w:t>
            </w:r>
          </w:p>
          <w:p>
            <w:pPr>
              <w:pStyle w:val="0"/>
            </w:pPr>
            <w:r>
              <w:rPr>
                <w:sz w:val="20"/>
              </w:rPr>
              <w:t xml:space="preserve">1 августа</w:t>
            </w:r>
          </w:p>
          <w:p>
            <w:pPr>
              <w:pStyle w:val="0"/>
            </w:pPr>
            <w:r>
              <w:rPr>
                <w:sz w:val="20"/>
              </w:rPr>
              <w:t xml:space="preserve">2023 года,</w:t>
            </w:r>
          </w:p>
          <w:p>
            <w:pPr>
              <w:pStyle w:val="0"/>
            </w:pPr>
            <w:r>
              <w:rPr>
                <w:sz w:val="20"/>
              </w:rPr>
              <w:t xml:space="preserve">1 августа</w:t>
            </w:r>
          </w:p>
          <w:p>
            <w:pPr>
              <w:pStyle w:val="0"/>
            </w:pPr>
            <w:r>
              <w:rPr>
                <w:sz w:val="20"/>
              </w:rPr>
              <w:t xml:space="preserve">2024 года</w:t>
            </w:r>
          </w:p>
          <w:p>
            <w:pPr>
              <w:pStyle w:val="0"/>
            </w:pPr>
            <w:r>
              <w:rPr>
                <w:sz w:val="20"/>
              </w:rPr>
              <w:t xml:space="preserve">1 августа</w:t>
            </w:r>
          </w:p>
          <w:p>
            <w:pPr>
              <w:pStyle w:val="0"/>
            </w:pPr>
            <w:r>
              <w:rPr>
                <w:sz w:val="20"/>
              </w:rPr>
              <w:t xml:space="preserve">2025 года</w:t>
            </w:r>
          </w:p>
        </w:tc>
        <w:tc>
          <w:tcPr>
            <w:tcW w:w="2494" w:type="dxa"/>
            <w:tcBorders>
              <w:bottom w:val="nil"/>
            </w:tcBorders>
          </w:tcPr>
          <w:p>
            <w:pPr>
              <w:pStyle w:val="0"/>
            </w:pPr>
            <w:r>
              <w:rPr>
                <w:sz w:val="20"/>
              </w:rPr>
              <w:t xml:space="preserve">Департамент общественных, внешних связей и молодежи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1"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04" w:type="dxa"/>
          </w:tcPr>
          <w:p>
            <w:pPr>
              <w:pStyle w:val="0"/>
            </w:pPr>
            <w:r>
              <w:rPr>
                <w:sz w:val="20"/>
              </w:rPr>
              <w:t xml:space="preserve">4.</w:t>
            </w:r>
          </w:p>
        </w:tc>
        <w:tc>
          <w:tcPr>
            <w:tcW w:w="4309" w:type="dxa"/>
          </w:tcPr>
          <w:p>
            <w:pPr>
              <w:pStyle w:val="0"/>
            </w:pPr>
            <w:r>
              <w:rPr>
                <w:sz w:val="20"/>
              </w:rPr>
              <w:t xml:space="preserve">Мониторинг деятельности субъектов естественных монополий в автономном округе</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4.1.</w:t>
            </w:r>
          </w:p>
        </w:tc>
        <w:tc>
          <w:tcPr>
            <w:tcW w:w="4309" w:type="dxa"/>
            <w:tcBorders>
              <w:bottom w:val="nil"/>
            </w:tcBorders>
          </w:tcPr>
          <w:p>
            <w:pPr>
              <w:pStyle w:val="0"/>
            </w:pPr>
            <w:r>
              <w:rPr>
                <w:sz w:val="20"/>
              </w:rPr>
              <w:t xml:space="preserve">Опросы населения и субъектов предпринимательской деятельности о деятельности субъектов естественных монополий в автономном округе</w:t>
            </w:r>
          </w:p>
        </w:tc>
        <w:tc>
          <w:tcPr>
            <w:tcW w:w="1531" w:type="dxa"/>
            <w:tcBorders>
              <w:bottom w:val="nil"/>
            </w:tcBorders>
          </w:tcPr>
          <w:p>
            <w:pPr>
              <w:pStyle w:val="0"/>
            </w:pPr>
            <w:r>
              <w:rPr>
                <w:sz w:val="20"/>
              </w:rPr>
              <w:t xml:space="preserve">1 августа</w:t>
            </w:r>
          </w:p>
          <w:p>
            <w:pPr>
              <w:pStyle w:val="0"/>
            </w:pPr>
            <w:r>
              <w:rPr>
                <w:sz w:val="20"/>
              </w:rPr>
              <w:t xml:space="preserve">2022 года,</w:t>
            </w:r>
          </w:p>
          <w:p>
            <w:pPr>
              <w:pStyle w:val="0"/>
            </w:pPr>
            <w:r>
              <w:rPr>
                <w:sz w:val="20"/>
              </w:rPr>
              <w:t xml:space="preserve">1 августа</w:t>
            </w:r>
          </w:p>
          <w:p>
            <w:pPr>
              <w:pStyle w:val="0"/>
            </w:pPr>
            <w:r>
              <w:rPr>
                <w:sz w:val="20"/>
              </w:rPr>
              <w:t xml:space="preserve">2023 года,</w:t>
            </w:r>
          </w:p>
          <w:p>
            <w:pPr>
              <w:pStyle w:val="0"/>
            </w:pPr>
            <w:r>
              <w:rPr>
                <w:sz w:val="20"/>
              </w:rPr>
              <w:t xml:space="preserve">1 августа</w:t>
            </w:r>
          </w:p>
          <w:p>
            <w:pPr>
              <w:pStyle w:val="0"/>
            </w:pPr>
            <w:r>
              <w:rPr>
                <w:sz w:val="20"/>
              </w:rPr>
              <w:t xml:space="preserve">2024 года</w:t>
            </w:r>
          </w:p>
          <w:p>
            <w:pPr>
              <w:pStyle w:val="0"/>
            </w:pPr>
            <w:r>
              <w:rPr>
                <w:sz w:val="20"/>
              </w:rPr>
              <w:t xml:space="preserve">1 августа</w:t>
            </w:r>
          </w:p>
          <w:p>
            <w:pPr>
              <w:pStyle w:val="0"/>
            </w:pPr>
            <w:r>
              <w:rPr>
                <w:sz w:val="20"/>
              </w:rPr>
              <w:t xml:space="preserve">2025 года</w:t>
            </w:r>
          </w:p>
        </w:tc>
        <w:tc>
          <w:tcPr>
            <w:tcW w:w="2494" w:type="dxa"/>
            <w:tcBorders>
              <w:bottom w:val="nil"/>
            </w:tcBorders>
          </w:tcPr>
          <w:p>
            <w:pPr>
              <w:pStyle w:val="0"/>
            </w:pPr>
            <w:r>
              <w:rPr>
                <w:sz w:val="20"/>
              </w:rPr>
              <w:t xml:space="preserve">Департамент общественных, внешних связей и молодежи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604" w:type="dxa"/>
            <w:tcBorders>
              <w:bottom w:val="nil"/>
            </w:tcBorders>
          </w:tcPr>
          <w:p>
            <w:pPr>
              <w:pStyle w:val="0"/>
            </w:pPr>
            <w:r>
              <w:rPr>
                <w:sz w:val="20"/>
              </w:rPr>
              <w:t xml:space="preserve">4.2.</w:t>
            </w:r>
          </w:p>
        </w:tc>
        <w:tc>
          <w:tcPr>
            <w:tcW w:w="4309" w:type="dxa"/>
            <w:tcBorders>
              <w:bottom w:val="nil"/>
            </w:tcBorders>
          </w:tcPr>
          <w:p>
            <w:pPr>
              <w:pStyle w:val="0"/>
            </w:pPr>
            <w:r>
              <w:rPr>
                <w:sz w:val="20"/>
              </w:rPr>
              <w:t xml:space="preserve">Информация о динамике и количестве юридических лиц, представителей естественных монополий, осуществляющих свою деятельность в автономном округе</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Депстрой и ЖКК Югры, Депдорхоз и транспорта Югры, Депинформтехнологий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3"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pPr>
            <w:r>
              <w:rPr>
                <w:sz w:val="20"/>
              </w:rPr>
              <w:t xml:space="preserve">4.3.</w:t>
            </w:r>
          </w:p>
        </w:tc>
        <w:tc>
          <w:tcPr>
            <w:tcW w:w="4309" w:type="dxa"/>
          </w:tcPr>
          <w:p>
            <w:pPr>
              <w:pStyle w:val="0"/>
            </w:pPr>
            <w:r>
              <w:rPr>
                <w:sz w:val="20"/>
              </w:rPr>
              <w:t xml:space="preserve">Информация об уровнях тарифов (цен), установленных уполномоченным органом исполнительной власти автономного округа в области государственного регулирования тарифов, за текущий и прошедший периоды (перечень товарных рынков, на которых присутствуют субъекты естественных монополий, с данными об уровнях тарифов (цен) на текущий и прошедший периоды и анализом их динамики)</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РСТ Югры</w:t>
            </w:r>
          </w:p>
        </w:tc>
      </w:tr>
      <w:tr>
        <w:tblPrEx>
          <w:tblBorders>
            <w:insideH w:val="nil"/>
          </w:tblBorders>
        </w:tblPrEx>
        <w:tc>
          <w:tcPr>
            <w:tcW w:w="604" w:type="dxa"/>
            <w:tcBorders>
              <w:bottom w:val="nil"/>
            </w:tcBorders>
          </w:tcPr>
          <w:p>
            <w:pPr>
              <w:pStyle w:val="0"/>
            </w:pPr>
            <w:r>
              <w:rPr>
                <w:sz w:val="20"/>
              </w:rPr>
              <w:t xml:space="preserve">4.4.</w:t>
            </w:r>
          </w:p>
        </w:tc>
        <w:tc>
          <w:tcPr>
            <w:tcW w:w="4309" w:type="dxa"/>
            <w:tcBorders>
              <w:bottom w:val="nil"/>
            </w:tcBorders>
          </w:tcPr>
          <w:p>
            <w:pPr>
              <w:pStyle w:val="0"/>
            </w:pPr>
            <w:r>
              <w:rPr>
                <w:sz w:val="20"/>
              </w:rPr>
              <w:t xml:space="preserve">Информация о развитии конкуренции на товарных рынках, на которых присутствуют субъекты естественных монополий</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Депстрой и ЖКК Югры, Депдорхоз и транспорта Югры, Депинформтехнологий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4"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pPr>
            <w:r>
              <w:rPr>
                <w:sz w:val="20"/>
              </w:rPr>
              <w:t xml:space="preserve">4.5.</w:t>
            </w:r>
          </w:p>
        </w:tc>
        <w:tc>
          <w:tcPr>
            <w:tcW w:w="4309" w:type="dxa"/>
          </w:tcPr>
          <w:p>
            <w:pPr>
              <w:pStyle w:val="0"/>
            </w:pPr>
            <w:r>
              <w:rPr>
                <w:sz w:val="20"/>
              </w:rPr>
              <w:t xml:space="preserve">Информация о причинах нарушений субъектами естественных монополий установленных тарифов в соответствующих сферах регулирования (электроэнергетика, теплоснабжение, водоснабжение и водоотведение, газоснабжение) с учетом тарифов на технологическое подключение к указанным видам инфраструктуры и динамике таких нарушений</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РСТ Югры</w:t>
            </w:r>
          </w:p>
        </w:tc>
      </w:tr>
      <w:tr>
        <w:tblPrEx>
          <w:tblBorders>
            <w:insideH w:val="nil"/>
          </w:tblBorders>
        </w:tblPrEx>
        <w:tc>
          <w:tcPr>
            <w:tcW w:w="604" w:type="dxa"/>
            <w:tcBorders>
              <w:bottom w:val="nil"/>
            </w:tcBorders>
          </w:tcPr>
          <w:p>
            <w:pPr>
              <w:pStyle w:val="0"/>
            </w:pPr>
            <w:r>
              <w:rPr>
                <w:sz w:val="20"/>
              </w:rPr>
              <w:t xml:space="preserve">4.6.</w:t>
            </w:r>
          </w:p>
        </w:tc>
        <w:tc>
          <w:tcPr>
            <w:tcW w:w="4309" w:type="dxa"/>
            <w:tcBorders>
              <w:bottom w:val="nil"/>
            </w:tcBorders>
          </w:tcPr>
          <w:p>
            <w:pPr>
              <w:pStyle w:val="0"/>
            </w:pPr>
            <w:r>
              <w:rPr>
                <w:sz w:val="20"/>
              </w:rPr>
              <w:t xml:space="preserve">Информация об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услуг, задействованными в механизмах общественного контроля деятельности субъектов естественных монополий</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Депстрой и ЖКК Югры, Депдорхоз и транспорта Югры, Депинформтехнологий Югры,</w:t>
            </w:r>
          </w:p>
          <w:p>
            <w:pPr>
              <w:pStyle w:val="0"/>
            </w:pPr>
            <w:r>
              <w:rPr>
                <w:sz w:val="20"/>
              </w:rPr>
              <w:t xml:space="preserve">АНО "Центр по</w:t>
            </w:r>
          </w:p>
          <w:p>
            <w:pPr>
              <w:pStyle w:val="0"/>
            </w:pPr>
            <w:r>
              <w:rPr>
                <w:sz w:val="20"/>
              </w:rPr>
              <w:t xml:space="preserve">реализации</w:t>
            </w:r>
          </w:p>
          <w:p>
            <w:pPr>
              <w:pStyle w:val="0"/>
            </w:pPr>
            <w:r>
              <w:rPr>
                <w:sz w:val="20"/>
              </w:rPr>
              <w:t xml:space="preserve">национальных</w:t>
            </w:r>
          </w:p>
          <w:p>
            <w:pPr>
              <w:pStyle w:val="0"/>
            </w:pPr>
            <w:r>
              <w:rPr>
                <w:sz w:val="20"/>
              </w:rPr>
              <w:t xml:space="preserve">проектов"</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5"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blPrEx>
          <w:tblBorders>
            <w:insideH w:val="nil"/>
          </w:tblBorders>
        </w:tblPrEx>
        <w:tc>
          <w:tcPr>
            <w:tcW w:w="604" w:type="dxa"/>
            <w:tcBorders>
              <w:bottom w:val="nil"/>
            </w:tcBorders>
          </w:tcPr>
          <w:p>
            <w:pPr>
              <w:pStyle w:val="0"/>
            </w:pPr>
            <w:r>
              <w:rPr>
                <w:sz w:val="20"/>
              </w:rPr>
              <w:t xml:space="preserve">4.7.</w:t>
            </w:r>
          </w:p>
        </w:tc>
        <w:tc>
          <w:tcPr>
            <w:tcW w:w="4309" w:type="dxa"/>
            <w:tcBorders>
              <w:bottom w:val="nil"/>
            </w:tcBorders>
          </w:tcPr>
          <w:p>
            <w:pPr>
              <w:pStyle w:val="0"/>
            </w:pPr>
            <w:r>
              <w:rPr>
                <w:sz w:val="20"/>
              </w:rPr>
              <w:t xml:space="preserve">Информация о количестве и динамике количества ресурсоснабжающих организаций, функционирующих в автономном округе, за последние 3 года</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6"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blPrEx>
          <w:tblBorders>
            <w:insideH w:val="nil"/>
          </w:tblBorders>
        </w:tblPrEx>
        <w:tc>
          <w:tcPr>
            <w:tcW w:w="604" w:type="dxa"/>
            <w:tcBorders>
              <w:bottom w:val="nil"/>
            </w:tcBorders>
          </w:tcPr>
          <w:p>
            <w:pPr>
              <w:pStyle w:val="0"/>
            </w:pPr>
            <w:r>
              <w:rPr>
                <w:sz w:val="20"/>
              </w:rPr>
              <w:t xml:space="preserve">4.8.</w:t>
            </w:r>
          </w:p>
        </w:tc>
        <w:tc>
          <w:tcPr>
            <w:tcW w:w="4309" w:type="dxa"/>
            <w:tcBorders>
              <w:bottom w:val="nil"/>
            </w:tcBorders>
          </w:tcPr>
          <w:p>
            <w:pPr>
              <w:pStyle w:val="0"/>
            </w:pPr>
            <w:r>
              <w:rPr>
                <w:sz w:val="20"/>
              </w:rPr>
              <w:t xml:space="preserve">Информация о динамике оказываемых ресурсоснабжающими организациями и субъектами естественных монополий услуг по подключению (технологическому присоединению) к сетям инженерно-технического обеспечения в электронном виде, а также об оказании указанных услуг на базе многофункциональных центров предоставления государственных и муниципальных услуг</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7"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pPr>
            <w:r>
              <w:rPr>
                <w:sz w:val="20"/>
              </w:rPr>
              <w:t xml:space="preserve">5.</w:t>
            </w:r>
          </w:p>
        </w:tc>
        <w:tc>
          <w:tcPr>
            <w:tcW w:w="4309" w:type="dxa"/>
          </w:tcPr>
          <w:p>
            <w:pPr>
              <w:pStyle w:val="0"/>
            </w:pPr>
            <w:r>
              <w:rPr>
                <w:sz w:val="20"/>
              </w:rPr>
              <w:t xml:space="preserve">Мониторинг деятельности хозяйствующих субъектов, доля участия автономного округа или муниципального образования автономного округа в которых составляет 50 и более процентов</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5.1.</w:t>
            </w:r>
          </w:p>
        </w:tc>
        <w:tc>
          <w:tcPr>
            <w:tcW w:w="4309" w:type="dxa"/>
            <w:tcBorders>
              <w:bottom w:val="nil"/>
            </w:tcBorders>
          </w:tcPr>
          <w:p>
            <w:pPr>
              <w:pStyle w:val="0"/>
            </w:pPr>
            <w:r>
              <w:rPr>
                <w:sz w:val="20"/>
              </w:rPr>
              <w:t xml:space="preserve">Формирование исчерпывающего реестра всех хозяйствующих субъектов независимо от организационно-правовой формы (в том числе государственные и муниципальные унитарные предприятия и учреждения), доля участия автономного округа или муниципального образования в которых составляет 50 и более процентов,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по состоянию на 31 декабря года, предшествующего дате предоставления отчетности (с указанием основного вида деятельности и доли участия автономного округа или муниципального образования)</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30 марта 2024 года,</w:t>
            </w:r>
          </w:p>
          <w:p>
            <w:pPr>
              <w:pStyle w:val="0"/>
            </w:pPr>
            <w:r>
              <w:rPr>
                <w:sz w:val="20"/>
              </w:rPr>
              <w:t xml:space="preserve">30 марта 2025 года</w:t>
            </w:r>
          </w:p>
        </w:tc>
        <w:tc>
          <w:tcPr>
            <w:tcW w:w="2494" w:type="dxa"/>
            <w:tcBorders>
              <w:bottom w:val="nil"/>
            </w:tcBorders>
          </w:tcPr>
          <w:p>
            <w:pPr>
              <w:pStyle w:val="0"/>
            </w:pPr>
            <w:r>
              <w:rPr>
                <w:sz w:val="20"/>
              </w:rPr>
              <w:t xml:space="preserve">Депимущества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38"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blPrEx>
          <w:tblBorders>
            <w:insideH w:val="nil"/>
          </w:tblBorders>
        </w:tblPrEx>
        <w:tc>
          <w:tcPr>
            <w:tcW w:w="604" w:type="dxa"/>
            <w:tcBorders>
              <w:bottom w:val="nil"/>
            </w:tcBorders>
          </w:tcPr>
          <w:p>
            <w:pPr>
              <w:pStyle w:val="0"/>
            </w:pPr>
            <w:r>
              <w:rPr>
                <w:sz w:val="20"/>
              </w:rPr>
              <w:t xml:space="preserve">5.2.</w:t>
            </w:r>
          </w:p>
        </w:tc>
        <w:tc>
          <w:tcPr>
            <w:tcW w:w="4309" w:type="dxa"/>
            <w:tcBorders>
              <w:bottom w:val="nil"/>
            </w:tcBorders>
          </w:tcPr>
          <w:p>
            <w:pPr>
              <w:pStyle w:val="0"/>
            </w:pPr>
            <w:r>
              <w:rPr>
                <w:sz w:val="20"/>
              </w:rPr>
              <w:t xml:space="preserve">Информация о хозяйствующих субъектах, доля участия автономного округа или муниципального образования в которых составляет 50 и более процентов</w:t>
            </w:r>
          </w:p>
          <w:p>
            <w:pPr>
              <w:pStyle w:val="0"/>
            </w:pPr>
            <w:r>
              <w:rPr>
                <w:sz w:val="20"/>
              </w:rPr>
              <w:t xml:space="preserve">(заполнение типовой формы с обозначением рынка присутствия хозяйствующих субъектов, на котором осуществляется такая деятельность, с указанием рынка каждого такого хозяйствующего субъекта, объема выручки, объема реализованных на рынке товаров, работ и услуг в натуральном выражении, объема финансирования из бюджета автономного округа и бюджетов муниципальных образований)</w:t>
            </w:r>
          </w:p>
        </w:tc>
        <w:tc>
          <w:tcPr>
            <w:tcW w:w="1531" w:type="dxa"/>
            <w:tcBorders>
              <w:bottom w:val="nil"/>
            </w:tcBorders>
          </w:tcPr>
          <w:p>
            <w:pPr>
              <w:pStyle w:val="0"/>
            </w:pPr>
            <w:r>
              <w:rPr>
                <w:sz w:val="20"/>
              </w:rPr>
              <w:t xml:space="preserve">1 августа</w:t>
            </w:r>
          </w:p>
          <w:p>
            <w:pPr>
              <w:pStyle w:val="0"/>
            </w:pPr>
            <w:r>
              <w:rPr>
                <w:sz w:val="20"/>
              </w:rPr>
              <w:t xml:space="preserve">2022 года</w:t>
            </w:r>
          </w:p>
          <w:p>
            <w:pPr>
              <w:pStyle w:val="0"/>
            </w:pPr>
            <w:r>
              <w:rPr>
                <w:sz w:val="20"/>
              </w:rPr>
            </w:r>
          </w:p>
        </w:tc>
        <w:tc>
          <w:tcPr>
            <w:tcW w:w="2494" w:type="dxa"/>
            <w:tcBorders>
              <w:bottom w:val="nil"/>
            </w:tcBorders>
          </w:tcPr>
          <w:p>
            <w:pPr>
              <w:pStyle w:val="0"/>
            </w:pPr>
            <w:r>
              <w:rPr>
                <w:sz w:val="20"/>
              </w:rPr>
              <w:t xml:space="preserve">исполнительные органы автономного округа, осуществляющие (координирующие) деятельность в сфере утвержденных товарных рынков,</w:t>
            </w:r>
          </w:p>
          <w:p>
            <w:pPr>
              <w:pStyle w:val="0"/>
            </w:pPr>
            <w:r>
              <w:rPr>
                <w:sz w:val="20"/>
              </w:rPr>
              <w:t xml:space="preserve">органы местного самоуправления (по согласованию)</w:t>
            </w:r>
          </w:p>
        </w:tc>
      </w:tr>
      <w:tr>
        <w:tblPrEx>
          <w:tblBorders>
            <w:insideH w:val="nil"/>
          </w:tblBorders>
        </w:tblPrEx>
        <w:tc>
          <w:tcPr>
            <w:gridSpan w:val="4"/>
            <w:tcW w:w="8938" w:type="dxa"/>
            <w:tcBorders>
              <w:top w:val="nil"/>
            </w:tcBorders>
          </w:tcPr>
          <w:p>
            <w:pPr>
              <w:pStyle w:val="0"/>
              <w:jc w:val="both"/>
            </w:pPr>
            <w:r>
              <w:rPr>
                <w:sz w:val="20"/>
              </w:rPr>
              <w:t xml:space="preserve">(в ред. распоряжений Губернатора ХМАО - Югры от 19.08.2022 </w:t>
            </w:r>
            <w:hyperlink w:history="0" r:id="rId339"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267-рг</w:t>
              </w:r>
            </w:hyperlink>
            <w:r>
              <w:rPr>
                <w:sz w:val="20"/>
              </w:rPr>
              <w:t xml:space="preserve">, от 01.06.2023 </w:t>
            </w:r>
            <w:hyperlink w:history="0" r:id="rId340"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blPrEx>
          <w:tblBorders>
            <w:insideH w:val="nil"/>
          </w:tblBorders>
        </w:tblPrEx>
        <w:tc>
          <w:tcPr>
            <w:tcW w:w="604" w:type="dxa"/>
            <w:tcBorders>
              <w:bottom w:val="nil"/>
            </w:tcBorders>
          </w:tcPr>
          <w:p>
            <w:pPr>
              <w:pStyle w:val="0"/>
            </w:pPr>
            <w:r>
              <w:rPr>
                <w:sz w:val="20"/>
              </w:rPr>
              <w:t xml:space="preserve">5.3.</w:t>
            </w:r>
          </w:p>
        </w:tc>
        <w:tc>
          <w:tcPr>
            <w:tcW w:w="4309" w:type="dxa"/>
            <w:tcBorders>
              <w:bottom w:val="nil"/>
            </w:tcBorders>
          </w:tcPr>
          <w:p>
            <w:pPr>
              <w:pStyle w:val="0"/>
            </w:pPr>
            <w:r>
              <w:rPr>
                <w:sz w:val="20"/>
              </w:rPr>
              <w:t xml:space="preserve">Размещение информации о хозяйствующих субъектах, доля участия автономного округа или муниципального образования в которых составляет 50 и более процентов (заполнение формы с указанием объема выручки, объема реализованных на рынке товаров, работ и услуг в натуральном выражении, объема финансирования из бюджета автономного округа и бюджетов муниципальных образований) посредством автоматизированной информационной системы "Мониторинг Югра" модуля "Мониторинг хозяйствующих субъектов" (https://lk-monitoring.admhmao.ru)</w:t>
            </w:r>
          </w:p>
        </w:tc>
        <w:tc>
          <w:tcPr>
            <w:tcW w:w="1531" w:type="dxa"/>
            <w:tcBorders>
              <w:bottom w:val="nil"/>
            </w:tcBorders>
          </w:tcPr>
          <w:p>
            <w:pPr>
              <w:pStyle w:val="0"/>
            </w:pPr>
            <w:r>
              <w:rPr>
                <w:sz w:val="20"/>
              </w:rPr>
              <w:t xml:space="preserve">10 июня</w:t>
            </w:r>
          </w:p>
          <w:p>
            <w:pPr>
              <w:pStyle w:val="0"/>
            </w:pPr>
            <w:r>
              <w:rPr>
                <w:sz w:val="20"/>
              </w:rPr>
              <w:t xml:space="preserve">2023 года,</w:t>
            </w:r>
          </w:p>
          <w:p>
            <w:pPr>
              <w:pStyle w:val="0"/>
            </w:pPr>
            <w:r>
              <w:rPr>
                <w:sz w:val="20"/>
              </w:rPr>
              <w:t xml:space="preserve">10 июня</w:t>
            </w:r>
          </w:p>
          <w:p>
            <w:pPr>
              <w:pStyle w:val="0"/>
            </w:pPr>
            <w:r>
              <w:rPr>
                <w:sz w:val="20"/>
              </w:rPr>
              <w:t xml:space="preserve">2024 года,</w:t>
            </w:r>
          </w:p>
          <w:p>
            <w:pPr>
              <w:pStyle w:val="0"/>
            </w:pPr>
            <w:r>
              <w:rPr>
                <w:sz w:val="20"/>
              </w:rPr>
              <w:t xml:space="preserve">10 июня</w:t>
            </w:r>
          </w:p>
          <w:p>
            <w:pPr>
              <w:pStyle w:val="0"/>
            </w:pPr>
            <w:r>
              <w:rPr>
                <w:sz w:val="20"/>
              </w:rPr>
              <w:t xml:space="preserve">2025 года</w:t>
            </w:r>
          </w:p>
        </w:tc>
        <w:tc>
          <w:tcPr>
            <w:tcW w:w="2494" w:type="dxa"/>
            <w:tcBorders>
              <w:bottom w:val="nil"/>
            </w:tcBorders>
          </w:tcPr>
          <w:p>
            <w:pPr>
              <w:pStyle w:val="0"/>
            </w:pPr>
            <w:r>
              <w:rPr>
                <w:sz w:val="20"/>
              </w:rPr>
              <w:t xml:space="preserve">исполнительные органы автономного округа, органы местного самоуправления (по согласованию)</w:t>
            </w:r>
          </w:p>
        </w:tc>
      </w:tr>
      <w:tr>
        <w:tblPrEx>
          <w:tblBorders>
            <w:insideH w:val="nil"/>
          </w:tblBorders>
        </w:tblPrEx>
        <w:tc>
          <w:tcPr>
            <w:gridSpan w:val="4"/>
            <w:tcW w:w="8938" w:type="dxa"/>
            <w:tcBorders>
              <w:top w:val="nil"/>
            </w:tcBorders>
          </w:tcPr>
          <w:p>
            <w:pPr>
              <w:pStyle w:val="0"/>
              <w:jc w:val="both"/>
            </w:pPr>
            <w:r>
              <w:rPr>
                <w:sz w:val="20"/>
              </w:rPr>
              <w:t xml:space="preserve">(п. 5.3 введен </w:t>
            </w:r>
            <w:hyperlink w:history="0" r:id="rId341"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01.06.2023 N 140-рг)</w:t>
            </w:r>
          </w:p>
        </w:tc>
      </w:tr>
      <w:tr>
        <w:tc>
          <w:tcPr>
            <w:tcW w:w="604" w:type="dxa"/>
          </w:tcPr>
          <w:p>
            <w:pPr>
              <w:pStyle w:val="0"/>
            </w:pPr>
            <w:r>
              <w:rPr>
                <w:sz w:val="20"/>
              </w:rPr>
              <w:t xml:space="preserve">6.</w:t>
            </w:r>
          </w:p>
        </w:tc>
        <w:tc>
          <w:tcPr>
            <w:tcW w:w="4309" w:type="dxa"/>
          </w:tcPr>
          <w:p>
            <w:pPr>
              <w:pStyle w:val="0"/>
            </w:pPr>
            <w:r>
              <w:rPr>
                <w:sz w:val="20"/>
              </w:rPr>
              <w:t xml:space="preserve">Мониторинг удовлетворенности населения деятельностью в сфере финансовых услуг, осуществляемых в автономном округе</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6.1.</w:t>
            </w:r>
          </w:p>
        </w:tc>
        <w:tc>
          <w:tcPr>
            <w:tcW w:w="4309" w:type="dxa"/>
            <w:tcBorders>
              <w:bottom w:val="nil"/>
            </w:tcBorders>
          </w:tcPr>
          <w:p>
            <w:pPr>
              <w:pStyle w:val="0"/>
            </w:pPr>
            <w:r>
              <w:rPr>
                <w:sz w:val="20"/>
              </w:rPr>
              <w:t xml:space="preserve">Проведение опроса населения об удовлетворенности деятельностью в сфере финансовых услуг, осуществляемой в автономном округе</w:t>
            </w:r>
          </w:p>
        </w:tc>
        <w:tc>
          <w:tcPr>
            <w:tcW w:w="1531" w:type="dxa"/>
            <w:tcBorders>
              <w:bottom w:val="nil"/>
            </w:tcBorders>
          </w:tcPr>
          <w:p>
            <w:pPr>
              <w:pStyle w:val="0"/>
            </w:pPr>
            <w:r>
              <w:rPr>
                <w:sz w:val="20"/>
              </w:rPr>
              <w:t xml:space="preserve">1 августа</w:t>
            </w:r>
          </w:p>
          <w:p>
            <w:pPr>
              <w:pStyle w:val="0"/>
            </w:pPr>
            <w:r>
              <w:rPr>
                <w:sz w:val="20"/>
              </w:rPr>
              <w:t xml:space="preserve">2022 года,</w:t>
            </w:r>
          </w:p>
          <w:p>
            <w:pPr>
              <w:pStyle w:val="0"/>
            </w:pPr>
            <w:r>
              <w:rPr>
                <w:sz w:val="20"/>
              </w:rPr>
              <w:t xml:space="preserve">1 августа</w:t>
            </w:r>
          </w:p>
          <w:p>
            <w:pPr>
              <w:pStyle w:val="0"/>
            </w:pPr>
            <w:r>
              <w:rPr>
                <w:sz w:val="20"/>
              </w:rPr>
              <w:t xml:space="preserve">2023 года,</w:t>
            </w:r>
          </w:p>
          <w:p>
            <w:pPr>
              <w:pStyle w:val="0"/>
            </w:pPr>
            <w:r>
              <w:rPr>
                <w:sz w:val="20"/>
              </w:rPr>
              <w:t xml:space="preserve">1 августа</w:t>
            </w:r>
          </w:p>
          <w:p>
            <w:pPr>
              <w:pStyle w:val="0"/>
            </w:pPr>
            <w:r>
              <w:rPr>
                <w:sz w:val="20"/>
              </w:rPr>
              <w:t xml:space="preserve">2024 года</w:t>
            </w:r>
          </w:p>
          <w:p>
            <w:pPr>
              <w:pStyle w:val="0"/>
            </w:pPr>
            <w:r>
              <w:rPr>
                <w:sz w:val="20"/>
              </w:rPr>
              <w:t xml:space="preserve">1 августа</w:t>
            </w:r>
          </w:p>
          <w:p>
            <w:pPr>
              <w:pStyle w:val="0"/>
            </w:pPr>
            <w:r>
              <w:rPr>
                <w:sz w:val="20"/>
              </w:rPr>
              <w:t xml:space="preserve">2025 года</w:t>
            </w:r>
          </w:p>
        </w:tc>
        <w:tc>
          <w:tcPr>
            <w:tcW w:w="2494" w:type="dxa"/>
            <w:tcBorders>
              <w:bottom w:val="nil"/>
            </w:tcBorders>
          </w:tcPr>
          <w:p>
            <w:pPr>
              <w:pStyle w:val="0"/>
            </w:pPr>
            <w:r>
              <w:rPr>
                <w:sz w:val="20"/>
              </w:rPr>
              <w:t xml:space="preserve">Департамент общественных, внешних связей и молодежи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4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04" w:type="dxa"/>
          </w:tcPr>
          <w:p>
            <w:pPr>
              <w:pStyle w:val="0"/>
            </w:pPr>
            <w:r>
              <w:rPr>
                <w:sz w:val="20"/>
              </w:rPr>
              <w:t xml:space="preserve">7.</w:t>
            </w:r>
          </w:p>
        </w:tc>
        <w:tc>
          <w:tcPr>
            <w:tcW w:w="4309" w:type="dxa"/>
          </w:tcPr>
          <w:p>
            <w:pPr>
              <w:pStyle w:val="0"/>
            </w:pPr>
            <w:r>
              <w:rPr>
                <w:sz w:val="20"/>
              </w:rPr>
              <w:t xml:space="preserve">Мониторинг доступности для населения финансовых услуг, оказываемых в автономном округе</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7.1.</w:t>
            </w:r>
          </w:p>
        </w:tc>
        <w:tc>
          <w:tcPr>
            <w:tcW w:w="4309" w:type="dxa"/>
            <w:tcBorders>
              <w:bottom w:val="nil"/>
            </w:tcBorders>
          </w:tcPr>
          <w:p>
            <w:pPr>
              <w:pStyle w:val="0"/>
            </w:pPr>
            <w:r>
              <w:rPr>
                <w:sz w:val="20"/>
              </w:rPr>
              <w:t xml:space="preserve">Опросы населения о доступности финансовых услуг, оказываемых в автономном округе</w:t>
            </w:r>
          </w:p>
        </w:tc>
        <w:tc>
          <w:tcPr>
            <w:tcW w:w="1531" w:type="dxa"/>
            <w:tcBorders>
              <w:bottom w:val="nil"/>
            </w:tcBorders>
          </w:tcPr>
          <w:p>
            <w:pPr>
              <w:pStyle w:val="0"/>
            </w:pPr>
            <w:r>
              <w:rPr>
                <w:sz w:val="20"/>
              </w:rPr>
              <w:t xml:space="preserve">1 августа</w:t>
            </w:r>
          </w:p>
          <w:p>
            <w:pPr>
              <w:pStyle w:val="0"/>
            </w:pPr>
            <w:r>
              <w:rPr>
                <w:sz w:val="20"/>
              </w:rPr>
              <w:t xml:space="preserve">2022 года,</w:t>
            </w:r>
          </w:p>
          <w:p>
            <w:pPr>
              <w:pStyle w:val="0"/>
            </w:pPr>
            <w:r>
              <w:rPr>
                <w:sz w:val="20"/>
              </w:rPr>
              <w:t xml:space="preserve">1 августа</w:t>
            </w:r>
          </w:p>
          <w:p>
            <w:pPr>
              <w:pStyle w:val="0"/>
            </w:pPr>
            <w:r>
              <w:rPr>
                <w:sz w:val="20"/>
              </w:rPr>
              <w:t xml:space="preserve">2023 года,</w:t>
            </w:r>
          </w:p>
          <w:p>
            <w:pPr>
              <w:pStyle w:val="0"/>
            </w:pPr>
            <w:r>
              <w:rPr>
                <w:sz w:val="20"/>
              </w:rPr>
              <w:t xml:space="preserve">1 августа</w:t>
            </w:r>
          </w:p>
          <w:p>
            <w:pPr>
              <w:pStyle w:val="0"/>
            </w:pPr>
            <w:r>
              <w:rPr>
                <w:sz w:val="20"/>
              </w:rPr>
              <w:t xml:space="preserve">2024 года</w:t>
            </w:r>
          </w:p>
          <w:p>
            <w:pPr>
              <w:pStyle w:val="0"/>
            </w:pPr>
            <w:r>
              <w:rPr>
                <w:sz w:val="20"/>
              </w:rPr>
              <w:t xml:space="preserve">1 августа</w:t>
            </w:r>
          </w:p>
          <w:p>
            <w:pPr>
              <w:pStyle w:val="0"/>
            </w:pPr>
            <w:r>
              <w:rPr>
                <w:sz w:val="20"/>
              </w:rPr>
              <w:t xml:space="preserve">2025 года</w:t>
            </w:r>
          </w:p>
        </w:tc>
        <w:tc>
          <w:tcPr>
            <w:tcW w:w="2494" w:type="dxa"/>
            <w:tcBorders>
              <w:bottom w:val="nil"/>
            </w:tcBorders>
          </w:tcPr>
          <w:p>
            <w:pPr>
              <w:pStyle w:val="0"/>
            </w:pPr>
            <w:r>
              <w:rPr>
                <w:sz w:val="20"/>
              </w:rPr>
              <w:t xml:space="preserve">Департамент общественных, внешних связей и молодежи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43"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604" w:type="dxa"/>
          </w:tcPr>
          <w:p>
            <w:pPr>
              <w:pStyle w:val="0"/>
            </w:pPr>
            <w:r>
              <w:rPr>
                <w:sz w:val="20"/>
              </w:rPr>
              <w:t xml:space="preserve">7.2.</w:t>
            </w:r>
          </w:p>
        </w:tc>
        <w:tc>
          <w:tcPr>
            <w:tcW w:w="4309" w:type="dxa"/>
          </w:tcPr>
          <w:p>
            <w:pPr>
              <w:pStyle w:val="0"/>
            </w:pPr>
            <w:r>
              <w:rPr>
                <w:sz w:val="20"/>
              </w:rPr>
              <w:t xml:space="preserve">Ежеквартальные данные Отделения по Тюменской области Уральского главного управления Центрального банка Российской Федерации, мониторинга количественных показателей состояния конкуренции на банковском и страховом рынке автономного округа, в виде "тепловых карт" и таблиц со значениями показателей в составе годовых аналитических докладов о конкуренции на финансовом рынке</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Депэкономики Югры</w:t>
            </w:r>
          </w:p>
        </w:tc>
      </w:tr>
      <w:tr>
        <w:tc>
          <w:tcPr>
            <w:tcW w:w="604" w:type="dxa"/>
          </w:tcPr>
          <w:p>
            <w:pPr>
              <w:pStyle w:val="0"/>
            </w:pPr>
            <w:r>
              <w:rPr>
                <w:sz w:val="20"/>
              </w:rPr>
              <w:t xml:space="preserve">8.</w:t>
            </w:r>
          </w:p>
        </w:tc>
        <w:tc>
          <w:tcPr>
            <w:tcW w:w="4309" w:type="dxa"/>
          </w:tcPr>
          <w:p>
            <w:pPr>
              <w:pStyle w:val="0"/>
            </w:pPr>
            <w:r>
              <w:rPr>
                <w:sz w:val="20"/>
              </w:rPr>
              <w:t xml:space="preserve">Мониторинг цен (с учетом динамики) на товары, входящие в </w:t>
            </w:r>
            <w:hyperlink w:history="0" r:id="rId344" w:tooltip="Постановление Правительства РФ от 15.07.2010 N 530 (ред. от 30.12.2020)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0"/>
                  <w:color w:val="0000ff"/>
                </w:rPr>
                <w:t xml:space="preserve">перечень</w:t>
              </w:r>
            </w:hyperlink>
            <w:r>
              <w:rPr>
                <w:sz w:val="20"/>
              </w:rP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от 15 июля 2010 года N 530</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c>
          <w:tcPr>
            <w:tcW w:w="604" w:type="dxa"/>
          </w:tcPr>
          <w:p>
            <w:pPr>
              <w:pStyle w:val="0"/>
            </w:pPr>
            <w:r>
              <w:rPr>
                <w:sz w:val="20"/>
              </w:rPr>
              <w:t xml:space="preserve">8.1.</w:t>
            </w:r>
          </w:p>
        </w:tc>
        <w:tc>
          <w:tcPr>
            <w:tcW w:w="4309" w:type="dxa"/>
          </w:tcPr>
          <w:p>
            <w:pPr>
              <w:pStyle w:val="0"/>
            </w:pPr>
            <w:r>
              <w:rPr>
                <w:sz w:val="20"/>
              </w:rPr>
              <w:t xml:space="preserve">Информация Отделения по Тюменской области Уральского главного управления Центрального банка Российской Федерации о результатах мониторинга цен на товары, входящие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p>
          <w:p>
            <w:pPr>
              <w:pStyle w:val="0"/>
            </w:pPr>
            <w:r>
              <w:rPr>
                <w:sz w:val="20"/>
              </w:rPr>
              <w:t xml:space="preserve">(в сравнении с соседними субъектами Российской Федерации и со средним значением по Российской Федерации)</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Отделение по Тюменской области Уральского главного управления Центрального банка Российской Федерации (по согласованию)</w:t>
            </w:r>
          </w:p>
        </w:tc>
      </w:tr>
      <w:tr>
        <w:tc>
          <w:tcPr>
            <w:tcW w:w="604" w:type="dxa"/>
          </w:tcPr>
          <w:p>
            <w:pPr>
              <w:pStyle w:val="0"/>
            </w:pPr>
            <w:r>
              <w:rPr>
                <w:sz w:val="20"/>
              </w:rPr>
              <w:t xml:space="preserve">9.</w:t>
            </w:r>
          </w:p>
        </w:tc>
        <w:tc>
          <w:tcPr>
            <w:tcW w:w="4309" w:type="dxa"/>
          </w:tcPr>
          <w:p>
            <w:pPr>
              <w:pStyle w:val="0"/>
            </w:pPr>
            <w:r>
              <w:rPr>
                <w:sz w:val="20"/>
              </w:rPr>
              <w:t xml:space="preserve">Мониторинг логистических возможностей автономного округа с учетом логистических возможностей субъектов Российской Федерации, имеющих с автономным округом общие территориальные границы</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c>
          <w:tcPr>
            <w:tcW w:w="604" w:type="dxa"/>
          </w:tcPr>
          <w:p>
            <w:pPr>
              <w:pStyle w:val="0"/>
            </w:pPr>
            <w:r>
              <w:rPr>
                <w:sz w:val="20"/>
              </w:rPr>
              <w:t xml:space="preserve">9.1.</w:t>
            </w:r>
          </w:p>
        </w:tc>
        <w:tc>
          <w:tcPr>
            <w:tcW w:w="4309" w:type="dxa"/>
          </w:tcPr>
          <w:p>
            <w:pPr>
              <w:pStyle w:val="0"/>
            </w:pPr>
            <w:r>
              <w:rPr>
                <w:sz w:val="20"/>
              </w:rPr>
              <w:t xml:space="preserve">Информация об обеспеченности автономного округа транспортной инфраструктурой, времени и объеме ее пропускной способности, существующих транспортных хабах и потенциале создания новых</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Депдорхоз и транспорта Югры</w:t>
            </w:r>
          </w:p>
        </w:tc>
      </w:tr>
      <w:tr>
        <w:tc>
          <w:tcPr>
            <w:tcW w:w="604" w:type="dxa"/>
          </w:tcPr>
          <w:p>
            <w:pPr>
              <w:pStyle w:val="0"/>
            </w:pPr>
            <w:r>
              <w:rPr>
                <w:sz w:val="20"/>
              </w:rPr>
              <w:t xml:space="preserve">9.2.</w:t>
            </w:r>
          </w:p>
        </w:tc>
        <w:tc>
          <w:tcPr>
            <w:tcW w:w="4309" w:type="dxa"/>
          </w:tcPr>
          <w:p>
            <w:pPr>
              <w:pStyle w:val="0"/>
            </w:pPr>
            <w:r>
              <w:rPr>
                <w:sz w:val="20"/>
              </w:rPr>
              <w:t xml:space="preserve">Информация о сервисной и сопутствующей инфраструктуре, необходимой как для транспортных средств, так и для работников, задействованных в данном сегменте, включая наличие стабильной мобильной телефонной связи на удаленных дорогах</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Депдорхоз и транспорта Югры, Депинформтехнологий Югры</w:t>
            </w:r>
          </w:p>
        </w:tc>
      </w:tr>
      <w:tr>
        <w:tc>
          <w:tcPr>
            <w:tcW w:w="604" w:type="dxa"/>
          </w:tcPr>
          <w:p>
            <w:pPr>
              <w:pStyle w:val="0"/>
            </w:pPr>
            <w:r>
              <w:rPr>
                <w:sz w:val="20"/>
              </w:rPr>
              <w:t xml:space="preserve">10.</w:t>
            </w:r>
          </w:p>
        </w:tc>
        <w:tc>
          <w:tcPr>
            <w:tcW w:w="4309" w:type="dxa"/>
          </w:tcPr>
          <w:p>
            <w:pPr>
              <w:pStyle w:val="0"/>
            </w:pPr>
            <w:r>
              <w:rPr>
                <w:sz w:val="20"/>
              </w:rPr>
              <w:t xml:space="preserve">Мониторинг развития передовых производственных технологий и их внедрения, а также процесса цифровизации экономики и формирования ее новых рынков и секторов</w:t>
            </w:r>
          </w:p>
        </w:tc>
        <w:tc>
          <w:tcPr>
            <w:tcW w:w="1531" w:type="dxa"/>
          </w:tcPr>
          <w:p>
            <w:pPr>
              <w:pStyle w:val="0"/>
            </w:pPr>
            <w:r>
              <w:rPr>
                <w:sz w:val="20"/>
              </w:rPr>
              <w:t xml:space="preserve">1 октября</w:t>
            </w:r>
          </w:p>
          <w:p>
            <w:pPr>
              <w:pStyle w:val="0"/>
            </w:pPr>
            <w:r>
              <w:rPr>
                <w:sz w:val="20"/>
              </w:rPr>
              <w:t xml:space="preserve">2022 года,</w:t>
            </w:r>
          </w:p>
          <w:p>
            <w:pPr>
              <w:pStyle w:val="0"/>
            </w:pPr>
            <w:r>
              <w:rPr>
                <w:sz w:val="20"/>
              </w:rPr>
              <w:t xml:space="preserve">1 октября</w:t>
            </w:r>
          </w:p>
          <w:p>
            <w:pPr>
              <w:pStyle w:val="0"/>
            </w:pPr>
            <w:r>
              <w:rPr>
                <w:sz w:val="20"/>
              </w:rPr>
              <w:t xml:space="preserve">2023 года,</w:t>
            </w:r>
          </w:p>
          <w:p>
            <w:pPr>
              <w:pStyle w:val="0"/>
            </w:pPr>
            <w:r>
              <w:rPr>
                <w:sz w:val="20"/>
              </w:rPr>
              <w:t xml:space="preserve">1 октября</w:t>
            </w:r>
          </w:p>
          <w:p>
            <w:pPr>
              <w:pStyle w:val="0"/>
            </w:pPr>
            <w:r>
              <w:rPr>
                <w:sz w:val="20"/>
              </w:rPr>
              <w:t xml:space="preserve">2024 года</w:t>
            </w:r>
          </w:p>
          <w:p>
            <w:pPr>
              <w:pStyle w:val="0"/>
            </w:pPr>
            <w:r>
              <w:rPr>
                <w:sz w:val="20"/>
              </w:rPr>
              <w:t xml:space="preserve">1 октября</w:t>
            </w:r>
          </w:p>
          <w:p>
            <w:pPr>
              <w:pStyle w:val="0"/>
            </w:pPr>
            <w:r>
              <w:rPr>
                <w:sz w:val="20"/>
              </w:rPr>
              <w:t xml:space="preserve">2025 года</w:t>
            </w:r>
          </w:p>
        </w:tc>
        <w:tc>
          <w:tcPr>
            <w:tcW w:w="2494" w:type="dxa"/>
          </w:tcPr>
          <w:p>
            <w:pPr>
              <w:pStyle w:val="0"/>
            </w:pPr>
            <w:r>
              <w:rPr>
                <w:sz w:val="20"/>
              </w:rPr>
              <w:t xml:space="preserve">Депэкономики Югры, бюджетное учреждение автономного округа "Региональный аналитический центр"</w:t>
            </w:r>
          </w:p>
          <w:p>
            <w:pPr>
              <w:pStyle w:val="0"/>
            </w:pPr>
            <w:r>
              <w:rPr>
                <w:sz w:val="20"/>
              </w:rPr>
              <w:t xml:space="preserve">(по согласованию)</w:t>
            </w:r>
          </w:p>
        </w:tc>
      </w:tr>
      <w:tr>
        <w:tblPrEx>
          <w:tblBorders>
            <w:insideH w:val="nil"/>
          </w:tblBorders>
        </w:tblPrEx>
        <w:tc>
          <w:tcPr>
            <w:tcW w:w="604" w:type="dxa"/>
            <w:tcBorders>
              <w:bottom w:val="nil"/>
            </w:tcBorders>
          </w:tcPr>
          <w:p>
            <w:pPr>
              <w:pStyle w:val="0"/>
            </w:pPr>
            <w:r>
              <w:rPr>
                <w:sz w:val="20"/>
              </w:rPr>
              <w:t xml:space="preserve">10.1.</w:t>
            </w:r>
          </w:p>
        </w:tc>
        <w:tc>
          <w:tcPr>
            <w:tcW w:w="4309" w:type="dxa"/>
            <w:tcBorders>
              <w:bottom w:val="nil"/>
            </w:tcBorders>
          </w:tcPr>
          <w:p>
            <w:pPr>
              <w:pStyle w:val="0"/>
            </w:pPr>
            <w:r>
              <w:rPr>
                <w:sz w:val="20"/>
              </w:rPr>
              <w:t xml:space="preserve">Информация:</w:t>
            </w:r>
          </w:p>
          <w:p>
            <w:pPr>
              <w:pStyle w:val="0"/>
            </w:pPr>
            <w:r>
              <w:rPr>
                <w:sz w:val="20"/>
              </w:rPr>
              <w:t xml:space="preserve">о количестве разработанных передовых производственных технологий в автономном округе и их динамике по сравнению с прошлым годом;</w:t>
            </w:r>
          </w:p>
          <w:p>
            <w:pPr>
              <w:pStyle w:val="0"/>
            </w:pPr>
            <w:r>
              <w:rPr>
                <w:sz w:val="20"/>
              </w:rPr>
              <w:t xml:space="preserve">о количестве передовых производственных технологий в автономном округе в разрезе сфер деятельности в соответствии с Общероссийским </w:t>
            </w:r>
            <w:hyperlink w:history="0" r:id="rId345" w:tooltip="&quot;ОК 029-2014 (КДЕС Ред. 2). Общероссийский классификатор видов экономической деятельности&quot; (утв. Приказом Росстандарта от 31.01.2014 N 14-ст) (ред. от 12.08.2021) ------------ Недействующая редакция {КонсультантПлюс}">
              <w:r>
                <w:rPr>
                  <w:sz w:val="20"/>
                  <w:color w:val="0000ff"/>
                </w:rPr>
                <w:t xml:space="preserve">классификатором</w:t>
              </w:r>
            </w:hyperlink>
            <w:r>
              <w:rPr>
                <w:sz w:val="20"/>
              </w:rPr>
              <w:t xml:space="preserve"> видов экономической деятельности;</w:t>
            </w:r>
          </w:p>
          <w:p>
            <w:pPr>
              <w:pStyle w:val="0"/>
            </w:pPr>
            <w:r>
              <w:rPr>
                <w:sz w:val="20"/>
              </w:rPr>
              <w:t xml:space="preserve">о причинах разработки передовых производственных технологий в указанных сферах и выделении положительных эффектов от их внедрения;</w:t>
            </w:r>
          </w:p>
          <w:p>
            <w:pPr>
              <w:pStyle w:val="0"/>
            </w:pPr>
            <w:r>
              <w:rPr>
                <w:sz w:val="20"/>
              </w:rPr>
              <w:t xml:space="preserve">о потенциале развития передовых производственных технологий в структуре экономики автономного округа;</w:t>
            </w:r>
          </w:p>
          <w:p>
            <w:pPr>
              <w:pStyle w:val="0"/>
            </w:pPr>
            <w:r>
              <w:rPr>
                <w:sz w:val="20"/>
              </w:rPr>
              <w:t xml:space="preserve">о потенциале импортирования передовых производственных технологий в рамках развития экономики нового технологического уклада;</w:t>
            </w:r>
          </w:p>
          <w:p>
            <w:pPr>
              <w:pStyle w:val="0"/>
            </w:pPr>
            <w:r>
              <w:rPr>
                <w:sz w:val="20"/>
              </w:rPr>
              <w:t xml:space="preserve">о потенциале экспортирования передовых производственных технологий в области</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Депинформтехнологий Югры,</w:t>
            </w:r>
          </w:p>
          <w:p>
            <w:pPr>
              <w:pStyle w:val="0"/>
            </w:pPr>
            <w:r>
              <w:rPr>
                <w:sz w:val="20"/>
              </w:rPr>
              <w:t xml:space="preserve">Деппромышленности Югры,</w:t>
            </w:r>
          </w:p>
          <w:p>
            <w:pPr>
              <w:pStyle w:val="0"/>
            </w:pPr>
            <w:r>
              <w:rPr>
                <w:sz w:val="20"/>
              </w:rPr>
              <w:t xml:space="preserve">Депздрав Югры,</w:t>
            </w:r>
          </w:p>
          <w:p>
            <w:pPr>
              <w:pStyle w:val="0"/>
            </w:pPr>
            <w:r>
              <w:rPr>
                <w:sz w:val="20"/>
              </w:rPr>
              <w:t xml:space="preserve">Депнедра и природных ресурсов Югры,</w:t>
            </w:r>
          </w:p>
          <w:p>
            <w:pPr>
              <w:pStyle w:val="0"/>
            </w:pPr>
            <w:r>
              <w:rPr>
                <w:sz w:val="20"/>
              </w:rPr>
              <w:t xml:space="preserve">Депстрой и ЖКК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46"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pPr>
            <w:r>
              <w:rPr>
                <w:sz w:val="20"/>
              </w:rPr>
              <w:t xml:space="preserve">а)</w:t>
            </w:r>
          </w:p>
        </w:tc>
        <w:tc>
          <w:tcPr>
            <w:tcW w:w="4309" w:type="dxa"/>
          </w:tcPr>
          <w:p>
            <w:pPr>
              <w:pStyle w:val="0"/>
            </w:pPr>
            <w:r>
              <w:rPr>
                <w:sz w:val="20"/>
              </w:rPr>
              <w:t xml:space="preserve">программного обеспечения, информационно-коммуникационных технологий</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Депинформтехнологий Югры</w:t>
            </w:r>
          </w:p>
        </w:tc>
      </w:tr>
      <w:tr>
        <w:tc>
          <w:tcPr>
            <w:tcW w:w="604" w:type="dxa"/>
          </w:tcPr>
          <w:p>
            <w:pPr>
              <w:pStyle w:val="0"/>
            </w:pPr>
            <w:r>
              <w:rPr>
                <w:sz w:val="20"/>
              </w:rPr>
              <w:t xml:space="preserve">б)</w:t>
            </w:r>
          </w:p>
        </w:tc>
        <w:tc>
          <w:tcPr>
            <w:tcW w:w="4309" w:type="dxa"/>
          </w:tcPr>
          <w:p>
            <w:pPr>
              <w:pStyle w:val="0"/>
            </w:pPr>
            <w:r>
              <w:rPr>
                <w:sz w:val="20"/>
              </w:rPr>
              <w:t xml:space="preserve">медицинских и биотехнологий</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Депздрав Югры</w:t>
            </w:r>
          </w:p>
        </w:tc>
      </w:tr>
      <w:tr>
        <w:tblPrEx>
          <w:tblBorders>
            <w:insideH w:val="nil"/>
          </w:tblBorders>
        </w:tblPrEx>
        <w:tc>
          <w:tcPr>
            <w:tcW w:w="604" w:type="dxa"/>
            <w:tcBorders>
              <w:bottom w:val="nil"/>
            </w:tcBorders>
          </w:tcPr>
          <w:p>
            <w:pPr>
              <w:pStyle w:val="0"/>
            </w:pPr>
            <w:r>
              <w:rPr>
                <w:sz w:val="20"/>
              </w:rPr>
              <w:t xml:space="preserve">в)</w:t>
            </w:r>
          </w:p>
        </w:tc>
        <w:tc>
          <w:tcPr>
            <w:tcW w:w="4309" w:type="dxa"/>
            <w:tcBorders>
              <w:bottom w:val="nil"/>
            </w:tcBorders>
          </w:tcPr>
          <w:p>
            <w:pPr>
              <w:pStyle w:val="0"/>
            </w:pPr>
            <w:r>
              <w:rPr>
                <w:sz w:val="20"/>
              </w:rPr>
              <w:t xml:space="preserve">альтернативной энергетики и энергоэффективности</w:t>
            </w:r>
          </w:p>
        </w:tc>
        <w:tc>
          <w:tcPr>
            <w:tcW w:w="1531" w:type="dxa"/>
            <w:tcBorders>
              <w:bottom w:val="nil"/>
            </w:tcBorders>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Borders>
              <w:bottom w:val="nil"/>
            </w:tcBorders>
          </w:tcPr>
          <w:p>
            <w:pPr>
              <w:pStyle w:val="0"/>
            </w:pPr>
            <w:r>
              <w:rPr>
                <w:sz w:val="20"/>
              </w:rPr>
              <w:t xml:space="preserve">Депнедра и природных ресурсов Югры,</w:t>
            </w:r>
          </w:p>
          <w:p>
            <w:pPr>
              <w:pStyle w:val="0"/>
            </w:pPr>
            <w:r>
              <w:rPr>
                <w:sz w:val="20"/>
              </w:rPr>
              <w:t xml:space="preserve">Депстрой и ЖКК Югры</w:t>
            </w:r>
          </w:p>
        </w:tc>
      </w:tr>
      <w:tr>
        <w:tblPrEx>
          <w:tblBorders>
            <w:insideH w:val="nil"/>
          </w:tblBorders>
        </w:tblPrEx>
        <w:tc>
          <w:tcPr>
            <w:gridSpan w:val="4"/>
            <w:tcW w:w="8938" w:type="dxa"/>
            <w:tcBorders>
              <w:top w:val="nil"/>
            </w:tcBorders>
          </w:tcPr>
          <w:p>
            <w:pPr>
              <w:pStyle w:val="0"/>
              <w:jc w:val="both"/>
            </w:pPr>
            <w:r>
              <w:rPr>
                <w:sz w:val="20"/>
              </w:rPr>
              <w:t xml:space="preserve">(в ред. </w:t>
            </w:r>
            <w:hyperlink w:history="0" r:id="rId347"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604" w:type="dxa"/>
          </w:tcPr>
          <w:p>
            <w:pPr>
              <w:pStyle w:val="0"/>
            </w:pPr>
            <w:r>
              <w:rPr>
                <w:sz w:val="20"/>
              </w:rPr>
              <w:t xml:space="preserve">г)</w:t>
            </w:r>
          </w:p>
        </w:tc>
        <w:tc>
          <w:tcPr>
            <w:tcW w:w="4309" w:type="dxa"/>
          </w:tcPr>
          <w:p>
            <w:pPr>
              <w:pStyle w:val="0"/>
            </w:pPr>
            <w:r>
              <w:rPr>
                <w:sz w:val="20"/>
              </w:rPr>
              <w:t xml:space="preserve">производства и обработки продукции обрабатывающей промышленности</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Деппромышленности Югры</w:t>
            </w:r>
          </w:p>
        </w:tc>
      </w:tr>
      <w:tr>
        <w:tc>
          <w:tcPr>
            <w:tcW w:w="604" w:type="dxa"/>
          </w:tcPr>
          <w:p>
            <w:pPr>
              <w:pStyle w:val="0"/>
            </w:pPr>
            <w:r>
              <w:rPr>
                <w:sz w:val="20"/>
              </w:rPr>
              <w:t xml:space="preserve">10.2.</w:t>
            </w:r>
          </w:p>
        </w:tc>
        <w:tc>
          <w:tcPr>
            <w:tcW w:w="4309" w:type="dxa"/>
          </w:tcPr>
          <w:p>
            <w:pPr>
              <w:pStyle w:val="0"/>
            </w:pPr>
            <w:r>
              <w:rPr>
                <w:sz w:val="20"/>
              </w:rPr>
              <w:t xml:space="preserve">Информация о реализации Национальной технологической инициативы и национальной программы "Цифровая экономика Российской Федерации"</w:t>
            </w:r>
          </w:p>
        </w:tc>
        <w:tc>
          <w:tcPr>
            <w:tcW w:w="1531" w:type="dxa"/>
          </w:tcPr>
          <w:p>
            <w:pPr>
              <w:pStyle w:val="0"/>
            </w:pPr>
            <w:r>
              <w:rPr>
                <w:sz w:val="20"/>
              </w:rPr>
              <w:t xml:space="preserve">1 июля</w:t>
            </w:r>
          </w:p>
          <w:p>
            <w:pPr>
              <w:pStyle w:val="0"/>
            </w:pPr>
            <w:r>
              <w:rPr>
                <w:sz w:val="20"/>
              </w:rPr>
              <w:t xml:space="preserve">2022 года,</w:t>
            </w:r>
          </w:p>
          <w:p>
            <w:pPr>
              <w:pStyle w:val="0"/>
            </w:pPr>
            <w:r>
              <w:rPr>
                <w:sz w:val="20"/>
              </w:rPr>
              <w:t xml:space="preserve">1 июля</w:t>
            </w:r>
          </w:p>
          <w:p>
            <w:pPr>
              <w:pStyle w:val="0"/>
            </w:pPr>
            <w:r>
              <w:rPr>
                <w:sz w:val="20"/>
              </w:rPr>
              <w:t xml:space="preserve">2023 года,</w:t>
            </w:r>
          </w:p>
          <w:p>
            <w:pPr>
              <w:pStyle w:val="0"/>
            </w:pPr>
            <w:r>
              <w:rPr>
                <w:sz w:val="20"/>
              </w:rPr>
              <w:t xml:space="preserve">1 июля</w:t>
            </w:r>
          </w:p>
          <w:p>
            <w:pPr>
              <w:pStyle w:val="0"/>
            </w:pPr>
            <w:r>
              <w:rPr>
                <w:sz w:val="20"/>
              </w:rPr>
              <w:t xml:space="preserve">2024 года</w:t>
            </w:r>
          </w:p>
          <w:p>
            <w:pPr>
              <w:pStyle w:val="0"/>
            </w:pPr>
            <w:r>
              <w:rPr>
                <w:sz w:val="20"/>
              </w:rPr>
              <w:t xml:space="preserve">1 июля</w:t>
            </w:r>
          </w:p>
          <w:p>
            <w:pPr>
              <w:pStyle w:val="0"/>
            </w:pPr>
            <w:r>
              <w:rPr>
                <w:sz w:val="20"/>
              </w:rPr>
              <w:t xml:space="preserve">2025 года</w:t>
            </w:r>
          </w:p>
        </w:tc>
        <w:tc>
          <w:tcPr>
            <w:tcW w:w="2494" w:type="dxa"/>
          </w:tcPr>
          <w:p>
            <w:pPr>
              <w:pStyle w:val="0"/>
            </w:pPr>
            <w:r>
              <w:rPr>
                <w:sz w:val="20"/>
              </w:rPr>
              <w:t xml:space="preserve">Депинформтехнологий Югры</w:t>
            </w:r>
          </w:p>
        </w:tc>
      </w:tr>
    </w:tbl>
    <w:p>
      <w:pPr>
        <w:pStyle w:val="0"/>
        <w:jc w:val="both"/>
      </w:pPr>
      <w:r>
        <w:rPr>
          <w:sz w:val="20"/>
        </w:rPr>
      </w:r>
    </w:p>
    <w:p>
      <w:pPr>
        <w:pStyle w:val="2"/>
        <w:outlineLvl w:val="1"/>
        <w:jc w:val="center"/>
      </w:pPr>
      <w:r>
        <w:rPr>
          <w:sz w:val="20"/>
        </w:rPr>
        <w:t xml:space="preserve">Раздел VII. КЛЮЧЕВЫЕ ПОКАЗАТЕЛИ РАЗВИТИЯ КОНКУРЕНЦИИ</w:t>
      </w:r>
    </w:p>
    <w:p>
      <w:pPr>
        <w:pStyle w:val="2"/>
        <w:jc w:val="center"/>
      </w:pPr>
      <w:r>
        <w:rPr>
          <w:sz w:val="20"/>
        </w:rPr>
        <w:t xml:space="preserve">НА ТОВАРНЫХ РЫНКАХ НА 2022 - 2025 ГОДЫ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7" w:bottom="1440" w:left="1134"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4"/>
        <w:gridCol w:w="3969"/>
        <w:gridCol w:w="979"/>
        <w:gridCol w:w="664"/>
        <w:gridCol w:w="664"/>
        <w:gridCol w:w="664"/>
        <w:gridCol w:w="664"/>
        <w:gridCol w:w="2494"/>
      </w:tblGrid>
      <w:tr>
        <w:tc>
          <w:tcPr>
            <w:tcW w:w="784" w:type="dxa"/>
          </w:tcPr>
          <w:p>
            <w:pPr>
              <w:pStyle w:val="0"/>
              <w:jc w:val="center"/>
            </w:pPr>
            <w:r>
              <w:rPr>
                <w:sz w:val="20"/>
              </w:rPr>
              <w:t xml:space="preserve">N п/п</w:t>
            </w:r>
          </w:p>
        </w:tc>
        <w:tc>
          <w:tcPr>
            <w:tcW w:w="3969" w:type="dxa"/>
          </w:tcPr>
          <w:p>
            <w:pPr>
              <w:pStyle w:val="0"/>
              <w:jc w:val="center"/>
            </w:pPr>
            <w:r>
              <w:rPr>
                <w:sz w:val="20"/>
              </w:rPr>
              <w:t xml:space="preserve">Наименование ключевого показателя</w:t>
            </w:r>
          </w:p>
        </w:tc>
        <w:tc>
          <w:tcPr>
            <w:tcW w:w="979" w:type="dxa"/>
          </w:tcPr>
          <w:p>
            <w:pPr>
              <w:pStyle w:val="0"/>
              <w:jc w:val="center"/>
            </w:pPr>
            <w:r>
              <w:rPr>
                <w:sz w:val="20"/>
              </w:rPr>
              <w:t xml:space="preserve">Ед. изм.</w:t>
            </w:r>
          </w:p>
        </w:tc>
        <w:tc>
          <w:tcPr>
            <w:tcW w:w="664" w:type="dxa"/>
          </w:tcPr>
          <w:p>
            <w:pPr>
              <w:pStyle w:val="0"/>
              <w:jc w:val="center"/>
            </w:pPr>
            <w:r>
              <w:rPr>
                <w:sz w:val="20"/>
              </w:rPr>
              <w:t xml:space="preserve">2022</w:t>
            </w:r>
          </w:p>
        </w:tc>
        <w:tc>
          <w:tcPr>
            <w:tcW w:w="664" w:type="dxa"/>
          </w:tcPr>
          <w:p>
            <w:pPr>
              <w:pStyle w:val="0"/>
              <w:jc w:val="center"/>
            </w:pPr>
            <w:r>
              <w:rPr>
                <w:sz w:val="20"/>
              </w:rPr>
              <w:t xml:space="preserve">2023</w:t>
            </w:r>
          </w:p>
        </w:tc>
        <w:tc>
          <w:tcPr>
            <w:tcW w:w="664" w:type="dxa"/>
          </w:tcPr>
          <w:p>
            <w:pPr>
              <w:pStyle w:val="0"/>
              <w:jc w:val="center"/>
            </w:pPr>
            <w:r>
              <w:rPr>
                <w:sz w:val="20"/>
              </w:rPr>
              <w:t xml:space="preserve">2024</w:t>
            </w:r>
          </w:p>
        </w:tc>
        <w:tc>
          <w:tcPr>
            <w:tcW w:w="664" w:type="dxa"/>
          </w:tcPr>
          <w:p>
            <w:pPr>
              <w:pStyle w:val="0"/>
              <w:jc w:val="center"/>
            </w:pPr>
            <w:r>
              <w:rPr>
                <w:sz w:val="20"/>
              </w:rPr>
              <w:t xml:space="preserve">2025</w:t>
            </w:r>
          </w:p>
        </w:tc>
        <w:tc>
          <w:tcPr>
            <w:tcW w:w="2494" w:type="dxa"/>
          </w:tcPr>
          <w:p>
            <w:pPr>
              <w:pStyle w:val="0"/>
              <w:jc w:val="center"/>
            </w:pPr>
            <w:r>
              <w:rPr>
                <w:sz w:val="20"/>
              </w:rPr>
              <w:t xml:space="preserve">Исполнитель</w:t>
            </w:r>
          </w:p>
        </w:tc>
      </w:tr>
      <w:tr>
        <w:tc>
          <w:tcPr>
            <w:tcW w:w="784" w:type="dxa"/>
          </w:tcPr>
          <w:p>
            <w:pPr>
              <w:pStyle w:val="0"/>
              <w:jc w:val="center"/>
            </w:pPr>
            <w:r>
              <w:rPr>
                <w:sz w:val="20"/>
              </w:rPr>
              <w:t xml:space="preserve">1</w:t>
            </w:r>
          </w:p>
        </w:tc>
        <w:tc>
          <w:tcPr>
            <w:tcW w:w="3969" w:type="dxa"/>
          </w:tcPr>
          <w:p>
            <w:pPr>
              <w:pStyle w:val="0"/>
              <w:jc w:val="center"/>
            </w:pPr>
            <w:r>
              <w:rPr>
                <w:sz w:val="20"/>
              </w:rPr>
              <w:t xml:space="preserve">2</w:t>
            </w:r>
          </w:p>
        </w:tc>
        <w:tc>
          <w:tcPr>
            <w:tcW w:w="979" w:type="dxa"/>
          </w:tcPr>
          <w:p>
            <w:pPr>
              <w:pStyle w:val="0"/>
              <w:jc w:val="center"/>
            </w:pPr>
            <w:r>
              <w:rPr>
                <w:sz w:val="20"/>
              </w:rPr>
              <w:t xml:space="preserve">3</w:t>
            </w:r>
          </w:p>
        </w:tc>
        <w:tc>
          <w:tcPr>
            <w:tcW w:w="664" w:type="dxa"/>
          </w:tcPr>
          <w:p>
            <w:pPr>
              <w:pStyle w:val="0"/>
              <w:jc w:val="center"/>
            </w:pPr>
            <w:r>
              <w:rPr>
                <w:sz w:val="20"/>
              </w:rPr>
              <w:t xml:space="preserve">4</w:t>
            </w:r>
          </w:p>
        </w:tc>
        <w:tc>
          <w:tcPr>
            <w:tcW w:w="664" w:type="dxa"/>
          </w:tcPr>
          <w:p>
            <w:pPr>
              <w:pStyle w:val="0"/>
              <w:jc w:val="center"/>
            </w:pPr>
            <w:r>
              <w:rPr>
                <w:sz w:val="20"/>
              </w:rPr>
              <w:t xml:space="preserve">5</w:t>
            </w:r>
          </w:p>
        </w:tc>
        <w:tc>
          <w:tcPr>
            <w:tcW w:w="664" w:type="dxa"/>
          </w:tcPr>
          <w:p>
            <w:pPr>
              <w:pStyle w:val="0"/>
              <w:jc w:val="center"/>
            </w:pPr>
            <w:r>
              <w:rPr>
                <w:sz w:val="20"/>
              </w:rPr>
              <w:t xml:space="preserve">6</w:t>
            </w:r>
          </w:p>
        </w:tc>
        <w:tc>
          <w:tcPr>
            <w:tcW w:w="664" w:type="dxa"/>
          </w:tcPr>
          <w:p>
            <w:pPr>
              <w:pStyle w:val="0"/>
              <w:jc w:val="center"/>
            </w:pPr>
            <w:r>
              <w:rPr>
                <w:sz w:val="20"/>
              </w:rPr>
              <w:t xml:space="preserve">7</w:t>
            </w:r>
          </w:p>
        </w:tc>
        <w:tc>
          <w:tcPr>
            <w:tcW w:w="2494" w:type="dxa"/>
          </w:tcPr>
          <w:p>
            <w:pPr>
              <w:pStyle w:val="0"/>
              <w:jc w:val="center"/>
            </w:pPr>
            <w:r>
              <w:rPr>
                <w:sz w:val="20"/>
              </w:rPr>
              <w:t xml:space="preserve">8</w:t>
            </w:r>
          </w:p>
        </w:tc>
      </w:tr>
      <w:tr>
        <w:tc>
          <w:tcPr>
            <w:tcW w:w="784" w:type="dxa"/>
          </w:tcPr>
          <w:p>
            <w:pPr>
              <w:pStyle w:val="0"/>
            </w:pPr>
            <w:r>
              <w:rPr>
                <w:sz w:val="20"/>
              </w:rPr>
              <w:t xml:space="preserve">1.</w:t>
            </w:r>
          </w:p>
        </w:tc>
        <w:tc>
          <w:tcPr>
            <w:gridSpan w:val="7"/>
            <w:tcW w:w="10098" w:type="dxa"/>
          </w:tcPr>
          <w:p>
            <w:pPr>
              <w:pStyle w:val="0"/>
            </w:pPr>
            <w:r>
              <w:rPr>
                <w:sz w:val="20"/>
              </w:rPr>
              <w:t xml:space="preserve">Рынок племенного животноводства</w:t>
            </w:r>
          </w:p>
        </w:tc>
      </w:tr>
      <w:tr>
        <w:tc>
          <w:tcPr>
            <w:tcW w:w="784" w:type="dxa"/>
          </w:tcPr>
          <w:p>
            <w:pPr>
              <w:pStyle w:val="0"/>
            </w:pPr>
            <w:r>
              <w:rPr>
                <w:sz w:val="20"/>
              </w:rPr>
              <w:t xml:space="preserve">1.1.</w:t>
            </w:r>
          </w:p>
        </w:tc>
        <w:tc>
          <w:tcPr>
            <w:tcW w:w="3969" w:type="dxa"/>
          </w:tcPr>
          <w:p>
            <w:pPr>
              <w:pStyle w:val="0"/>
            </w:pPr>
            <w:r>
              <w:rPr>
                <w:sz w:val="20"/>
              </w:rPr>
              <w:t xml:space="preserve">Доля организаций частной формы собственности на рынке племенного животноводства</w:t>
            </w:r>
          </w:p>
        </w:tc>
        <w:tc>
          <w:tcPr>
            <w:tcW w:w="979" w:type="dxa"/>
          </w:tcPr>
          <w:p>
            <w:pPr>
              <w:pStyle w:val="0"/>
            </w:pPr>
            <w:r>
              <w:rPr>
                <w:sz w:val="20"/>
              </w:rPr>
              <w:t xml:space="preserve">процент</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2.</w:t>
            </w:r>
          </w:p>
        </w:tc>
        <w:tc>
          <w:tcPr>
            <w:gridSpan w:val="7"/>
            <w:tcW w:w="10098" w:type="dxa"/>
          </w:tcPr>
          <w:p>
            <w:pPr>
              <w:pStyle w:val="0"/>
            </w:pPr>
            <w:r>
              <w:rPr>
                <w:sz w:val="20"/>
              </w:rPr>
              <w:t xml:space="preserve">Рынок реализации сельскохозяйственной продукции</w:t>
            </w:r>
          </w:p>
        </w:tc>
      </w:tr>
      <w:tr>
        <w:tc>
          <w:tcPr>
            <w:tcW w:w="784" w:type="dxa"/>
          </w:tcPr>
          <w:p>
            <w:pPr>
              <w:pStyle w:val="0"/>
            </w:pPr>
            <w:r>
              <w:rPr>
                <w:sz w:val="20"/>
              </w:rPr>
              <w:t xml:space="preserve">2.1.</w:t>
            </w:r>
          </w:p>
        </w:tc>
        <w:tc>
          <w:tcPr>
            <w:tcW w:w="3969" w:type="dxa"/>
          </w:tcPr>
          <w:p>
            <w:pPr>
              <w:pStyle w:val="0"/>
            </w:pPr>
            <w:r>
              <w:rPr>
                <w:sz w:val="20"/>
              </w:rPr>
              <w:t xml:space="preserve">Доля сельскохозяйственных потребительских кооперативов в общем объеме реализации сельскохозяйственной продукции</w:t>
            </w:r>
          </w:p>
        </w:tc>
        <w:tc>
          <w:tcPr>
            <w:tcW w:w="979" w:type="dxa"/>
          </w:tcPr>
          <w:p>
            <w:pPr>
              <w:pStyle w:val="0"/>
            </w:pPr>
            <w:r>
              <w:rPr>
                <w:sz w:val="20"/>
              </w:rPr>
              <w:t xml:space="preserve">процент</w:t>
            </w:r>
          </w:p>
        </w:tc>
        <w:tc>
          <w:tcPr>
            <w:tcW w:w="664" w:type="dxa"/>
          </w:tcPr>
          <w:p>
            <w:pPr>
              <w:pStyle w:val="0"/>
            </w:pPr>
            <w:r>
              <w:rPr>
                <w:sz w:val="20"/>
              </w:rPr>
              <w:t xml:space="preserve">5</w:t>
            </w:r>
          </w:p>
        </w:tc>
        <w:tc>
          <w:tcPr>
            <w:tcW w:w="664" w:type="dxa"/>
          </w:tcPr>
          <w:p>
            <w:pPr>
              <w:pStyle w:val="0"/>
            </w:pPr>
            <w:r>
              <w:rPr>
                <w:sz w:val="20"/>
              </w:rPr>
              <w:t xml:space="preserve">5</w:t>
            </w:r>
          </w:p>
        </w:tc>
        <w:tc>
          <w:tcPr>
            <w:tcW w:w="664" w:type="dxa"/>
          </w:tcPr>
          <w:p>
            <w:pPr>
              <w:pStyle w:val="0"/>
            </w:pPr>
            <w:r>
              <w:rPr>
                <w:sz w:val="20"/>
              </w:rPr>
              <w:t xml:space="preserve">5</w:t>
            </w:r>
          </w:p>
        </w:tc>
        <w:tc>
          <w:tcPr>
            <w:tcW w:w="664" w:type="dxa"/>
          </w:tcPr>
          <w:p>
            <w:pPr>
              <w:pStyle w:val="0"/>
            </w:pPr>
            <w:r>
              <w:rPr>
                <w:sz w:val="20"/>
              </w:rPr>
              <w:t xml:space="preserve">5</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2.2.</w:t>
            </w:r>
          </w:p>
        </w:tc>
        <w:tc>
          <w:tcPr>
            <w:tcW w:w="3969" w:type="dxa"/>
          </w:tcPr>
          <w:p>
            <w:pPr>
              <w:pStyle w:val="0"/>
            </w:pPr>
            <w:r>
              <w:rPr>
                <w:sz w:val="20"/>
              </w:rPr>
              <w:t xml:space="preserve">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w:t>
            </w:r>
          </w:p>
        </w:tc>
        <w:tc>
          <w:tcPr>
            <w:tcW w:w="979" w:type="dxa"/>
          </w:tcPr>
          <w:p>
            <w:pPr>
              <w:pStyle w:val="0"/>
            </w:pPr>
            <w:r>
              <w:rPr>
                <w:sz w:val="20"/>
              </w:rPr>
              <w:t xml:space="preserve">единиц</w:t>
            </w:r>
          </w:p>
        </w:tc>
        <w:tc>
          <w:tcPr>
            <w:tcW w:w="664" w:type="dxa"/>
          </w:tcPr>
          <w:p>
            <w:pPr>
              <w:pStyle w:val="0"/>
            </w:pPr>
            <w:r>
              <w:rPr>
                <w:sz w:val="20"/>
              </w:rPr>
              <w:t xml:space="preserve">7</w:t>
            </w:r>
          </w:p>
        </w:tc>
        <w:tc>
          <w:tcPr>
            <w:tcW w:w="664" w:type="dxa"/>
          </w:tcPr>
          <w:p>
            <w:pPr>
              <w:pStyle w:val="0"/>
            </w:pPr>
            <w:r>
              <w:rPr>
                <w:sz w:val="20"/>
              </w:rPr>
              <w:t xml:space="preserve">11</w:t>
            </w:r>
          </w:p>
        </w:tc>
        <w:tc>
          <w:tcPr>
            <w:tcW w:w="664" w:type="dxa"/>
          </w:tcPr>
          <w:p>
            <w:pPr>
              <w:pStyle w:val="0"/>
            </w:pPr>
            <w:r>
              <w:rPr>
                <w:sz w:val="20"/>
              </w:rPr>
              <w:t xml:space="preserve">14</w:t>
            </w:r>
          </w:p>
        </w:tc>
        <w:tc>
          <w:tcPr>
            <w:tcW w:w="664" w:type="dxa"/>
          </w:tcPr>
          <w:p>
            <w:pPr>
              <w:pStyle w:val="0"/>
            </w:pPr>
            <w:r>
              <w:rPr>
                <w:sz w:val="20"/>
              </w:rPr>
              <w:t xml:space="preserve">16</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3.</w:t>
            </w:r>
          </w:p>
        </w:tc>
        <w:tc>
          <w:tcPr>
            <w:gridSpan w:val="7"/>
            <w:tcW w:w="10098" w:type="dxa"/>
          </w:tcPr>
          <w:p>
            <w:pPr>
              <w:pStyle w:val="0"/>
            </w:pPr>
            <w:r>
              <w:rPr>
                <w:sz w:val="20"/>
              </w:rPr>
              <w:t xml:space="preserve">Рынок обработки древесины и производство изделий из дерева</w:t>
            </w:r>
          </w:p>
        </w:tc>
      </w:tr>
      <w:tr>
        <w:tc>
          <w:tcPr>
            <w:tcW w:w="784" w:type="dxa"/>
          </w:tcPr>
          <w:p>
            <w:pPr>
              <w:pStyle w:val="0"/>
            </w:pPr>
            <w:r>
              <w:rPr>
                <w:sz w:val="20"/>
              </w:rPr>
              <w:t xml:space="preserve">3.1.</w:t>
            </w:r>
          </w:p>
        </w:tc>
        <w:tc>
          <w:tcPr>
            <w:tcW w:w="3969" w:type="dxa"/>
          </w:tcPr>
          <w:p>
            <w:pPr>
              <w:pStyle w:val="0"/>
            </w:pPr>
            <w:r>
              <w:rPr>
                <w:sz w:val="20"/>
              </w:rPr>
              <w:t xml:space="preserve">Доля организаций частной формы собственности в сфере обработки древесины и производства изделий из дерева</w:t>
            </w:r>
          </w:p>
        </w:tc>
        <w:tc>
          <w:tcPr>
            <w:tcW w:w="979" w:type="dxa"/>
          </w:tcPr>
          <w:p>
            <w:pPr>
              <w:pStyle w:val="0"/>
            </w:pPr>
            <w:r>
              <w:rPr>
                <w:sz w:val="20"/>
              </w:rPr>
              <w:t xml:space="preserve">процент</w:t>
            </w:r>
          </w:p>
        </w:tc>
        <w:tc>
          <w:tcPr>
            <w:tcW w:w="664" w:type="dxa"/>
          </w:tcPr>
          <w:p>
            <w:pPr>
              <w:pStyle w:val="0"/>
            </w:pPr>
            <w:r>
              <w:rPr>
                <w:sz w:val="20"/>
              </w:rPr>
              <w:t xml:space="preserve">40,0</w:t>
            </w:r>
          </w:p>
        </w:tc>
        <w:tc>
          <w:tcPr>
            <w:tcW w:w="664" w:type="dxa"/>
          </w:tcPr>
          <w:p>
            <w:pPr>
              <w:pStyle w:val="0"/>
            </w:pPr>
            <w:r>
              <w:rPr>
                <w:sz w:val="20"/>
              </w:rPr>
              <w:t xml:space="preserve">40,0</w:t>
            </w:r>
          </w:p>
        </w:tc>
        <w:tc>
          <w:tcPr>
            <w:tcW w:w="664" w:type="dxa"/>
          </w:tcPr>
          <w:p>
            <w:pPr>
              <w:pStyle w:val="0"/>
            </w:pPr>
            <w:r>
              <w:rPr>
                <w:sz w:val="20"/>
              </w:rPr>
              <w:t xml:space="preserve">40,0</w:t>
            </w:r>
          </w:p>
        </w:tc>
        <w:tc>
          <w:tcPr>
            <w:tcW w:w="664" w:type="dxa"/>
          </w:tcPr>
          <w:p>
            <w:pPr>
              <w:pStyle w:val="0"/>
            </w:pPr>
            <w:r>
              <w:rPr>
                <w:sz w:val="20"/>
              </w:rPr>
              <w:t xml:space="preserve">100,0</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4.</w:t>
            </w:r>
          </w:p>
        </w:tc>
        <w:tc>
          <w:tcPr>
            <w:gridSpan w:val="7"/>
            <w:tcW w:w="10098" w:type="dxa"/>
          </w:tcPr>
          <w:p>
            <w:pPr>
              <w:pStyle w:val="0"/>
            </w:pPr>
            <w:r>
              <w:rPr>
                <w:sz w:val="20"/>
              </w:rPr>
              <w:t xml:space="preserve">Рынок добычи общераспространенных полезных ископаемых на участках недр местного значения в автономном округе</w:t>
            </w:r>
          </w:p>
        </w:tc>
      </w:tr>
      <w:tr>
        <w:tc>
          <w:tcPr>
            <w:tcW w:w="784" w:type="dxa"/>
          </w:tcPr>
          <w:p>
            <w:pPr>
              <w:pStyle w:val="0"/>
            </w:pPr>
            <w:r>
              <w:rPr>
                <w:sz w:val="20"/>
              </w:rPr>
              <w:t xml:space="preserve">4.1.</w:t>
            </w:r>
          </w:p>
        </w:tc>
        <w:tc>
          <w:tcPr>
            <w:tcW w:w="3969" w:type="dxa"/>
          </w:tcPr>
          <w:p>
            <w:pPr>
              <w:pStyle w:val="0"/>
            </w:pPr>
            <w:r>
              <w:rPr>
                <w:sz w:val="20"/>
              </w:rPr>
              <w:t xml:space="preserve">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979" w:type="dxa"/>
          </w:tcPr>
          <w:p>
            <w:pPr>
              <w:pStyle w:val="0"/>
            </w:pPr>
            <w:r>
              <w:rPr>
                <w:sz w:val="20"/>
              </w:rPr>
              <w:t xml:space="preserve">процент</w:t>
            </w:r>
          </w:p>
        </w:tc>
        <w:tc>
          <w:tcPr>
            <w:tcW w:w="664" w:type="dxa"/>
          </w:tcPr>
          <w:p>
            <w:pPr>
              <w:pStyle w:val="0"/>
            </w:pPr>
            <w:r>
              <w:rPr>
                <w:sz w:val="20"/>
              </w:rPr>
              <w:t xml:space="preserve">98,2</w:t>
            </w:r>
          </w:p>
        </w:tc>
        <w:tc>
          <w:tcPr>
            <w:tcW w:w="664" w:type="dxa"/>
          </w:tcPr>
          <w:p>
            <w:pPr>
              <w:pStyle w:val="0"/>
            </w:pPr>
            <w:r>
              <w:rPr>
                <w:sz w:val="20"/>
              </w:rPr>
              <w:t xml:space="preserve">98,4</w:t>
            </w:r>
          </w:p>
        </w:tc>
        <w:tc>
          <w:tcPr>
            <w:tcW w:w="664" w:type="dxa"/>
          </w:tcPr>
          <w:p>
            <w:pPr>
              <w:pStyle w:val="0"/>
            </w:pPr>
            <w:r>
              <w:rPr>
                <w:sz w:val="20"/>
              </w:rPr>
              <w:t xml:space="preserve">98,6</w:t>
            </w:r>
          </w:p>
        </w:tc>
        <w:tc>
          <w:tcPr>
            <w:tcW w:w="664" w:type="dxa"/>
          </w:tcPr>
          <w:p>
            <w:pPr>
              <w:pStyle w:val="0"/>
            </w:pPr>
            <w:r>
              <w:rPr>
                <w:sz w:val="20"/>
              </w:rPr>
              <w:t xml:space="preserve">98,8</w:t>
            </w:r>
          </w:p>
        </w:tc>
        <w:tc>
          <w:tcPr>
            <w:tcW w:w="2494" w:type="dxa"/>
          </w:tcPr>
          <w:p>
            <w:pPr>
              <w:pStyle w:val="0"/>
            </w:pPr>
            <w:r>
              <w:rPr>
                <w:sz w:val="20"/>
              </w:rPr>
              <w:t xml:space="preserve">Депнедра и природных ресурсов Югры</w:t>
            </w:r>
          </w:p>
        </w:tc>
      </w:tr>
      <w:tr>
        <w:tc>
          <w:tcPr>
            <w:tcW w:w="784" w:type="dxa"/>
          </w:tcPr>
          <w:p>
            <w:pPr>
              <w:pStyle w:val="0"/>
            </w:pPr>
            <w:r>
              <w:rPr>
                <w:sz w:val="20"/>
              </w:rPr>
              <w:t xml:space="preserve">5.</w:t>
            </w:r>
          </w:p>
        </w:tc>
        <w:tc>
          <w:tcPr>
            <w:gridSpan w:val="7"/>
            <w:tcW w:w="10098" w:type="dxa"/>
          </w:tcPr>
          <w:p>
            <w:pPr>
              <w:pStyle w:val="0"/>
            </w:pPr>
            <w:r>
              <w:rPr>
                <w:sz w:val="20"/>
              </w:rPr>
              <w:t xml:space="preserve">Рынок купли-продажи электроэнергии (мощности) на розничном рынке электрической энергии (мощности)</w:t>
            </w:r>
          </w:p>
        </w:tc>
      </w:tr>
      <w:tr>
        <w:tblPrEx>
          <w:tblBorders>
            <w:insideH w:val="nil"/>
          </w:tblBorders>
        </w:tblPrEx>
        <w:tc>
          <w:tcPr>
            <w:tcW w:w="784" w:type="dxa"/>
            <w:tcBorders>
              <w:bottom w:val="nil"/>
            </w:tcBorders>
          </w:tcPr>
          <w:p>
            <w:pPr>
              <w:pStyle w:val="0"/>
            </w:pPr>
            <w:r>
              <w:rPr>
                <w:sz w:val="20"/>
              </w:rPr>
              <w:t xml:space="preserve">5.1.</w:t>
            </w:r>
          </w:p>
        </w:tc>
        <w:tc>
          <w:tcPr>
            <w:tcW w:w="3969" w:type="dxa"/>
            <w:tcBorders>
              <w:bottom w:val="nil"/>
            </w:tcBorders>
          </w:tcPr>
          <w:p>
            <w:pPr>
              <w:pStyle w:val="0"/>
            </w:pPr>
            <w:r>
              <w:rPr>
                <w:sz w:val="20"/>
              </w:rPr>
              <w:t xml:space="preserve">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48"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784" w:type="dxa"/>
          </w:tcPr>
          <w:p>
            <w:pPr>
              <w:pStyle w:val="0"/>
            </w:pPr>
            <w:r>
              <w:rPr>
                <w:sz w:val="20"/>
              </w:rPr>
              <w:t xml:space="preserve">6.</w:t>
            </w:r>
          </w:p>
        </w:tc>
        <w:tc>
          <w:tcPr>
            <w:gridSpan w:val="7"/>
            <w:tcW w:w="10098" w:type="dxa"/>
          </w:tcPr>
          <w:p>
            <w:pPr>
              <w:pStyle w:val="0"/>
            </w:pPr>
            <w:r>
              <w:rPr>
                <w:sz w:val="20"/>
              </w:rPr>
              <w:t xml:space="preserve">Рынок теплоснабжения (производства тепловой энергии)</w:t>
            </w:r>
          </w:p>
        </w:tc>
      </w:tr>
      <w:tr>
        <w:tblPrEx>
          <w:tblBorders>
            <w:insideH w:val="nil"/>
          </w:tblBorders>
        </w:tblPrEx>
        <w:tc>
          <w:tcPr>
            <w:tcW w:w="784" w:type="dxa"/>
            <w:tcBorders>
              <w:bottom w:val="nil"/>
            </w:tcBorders>
          </w:tcPr>
          <w:p>
            <w:pPr>
              <w:pStyle w:val="0"/>
            </w:pPr>
            <w:r>
              <w:rPr>
                <w:sz w:val="20"/>
              </w:rPr>
              <w:t xml:space="preserve">6.1.</w:t>
            </w:r>
          </w:p>
        </w:tc>
        <w:tc>
          <w:tcPr>
            <w:tcW w:w="3969" w:type="dxa"/>
            <w:tcBorders>
              <w:bottom w:val="nil"/>
            </w:tcBorders>
          </w:tcPr>
          <w:p>
            <w:pPr>
              <w:pStyle w:val="0"/>
            </w:pPr>
            <w:r>
              <w:rPr>
                <w:sz w:val="20"/>
              </w:rPr>
              <w:t xml:space="preserve">Доля организаций частной формы собственности в сфере теплоснабжения (производство тепловой энергии)</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53,0</w:t>
            </w:r>
          </w:p>
        </w:tc>
        <w:tc>
          <w:tcPr>
            <w:tcW w:w="664" w:type="dxa"/>
            <w:tcBorders>
              <w:bottom w:val="nil"/>
            </w:tcBorders>
          </w:tcPr>
          <w:p>
            <w:pPr>
              <w:pStyle w:val="0"/>
            </w:pPr>
            <w:r>
              <w:rPr>
                <w:sz w:val="20"/>
              </w:rPr>
              <w:t xml:space="preserve">55,0</w:t>
            </w:r>
          </w:p>
        </w:tc>
        <w:tc>
          <w:tcPr>
            <w:tcW w:w="664" w:type="dxa"/>
            <w:tcBorders>
              <w:bottom w:val="nil"/>
            </w:tcBorders>
          </w:tcPr>
          <w:p>
            <w:pPr>
              <w:pStyle w:val="0"/>
            </w:pPr>
            <w:r>
              <w:rPr>
                <w:sz w:val="20"/>
              </w:rPr>
              <w:t xml:space="preserve">57,0</w:t>
            </w:r>
          </w:p>
        </w:tc>
        <w:tc>
          <w:tcPr>
            <w:tcW w:w="664" w:type="dxa"/>
            <w:tcBorders>
              <w:bottom w:val="nil"/>
            </w:tcBorders>
          </w:tcPr>
          <w:p>
            <w:pPr>
              <w:pStyle w:val="0"/>
            </w:pPr>
            <w:r>
              <w:rPr>
                <w:sz w:val="20"/>
              </w:rPr>
              <w:t xml:space="preserve">60,0</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49"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784" w:type="dxa"/>
          </w:tcPr>
          <w:p>
            <w:pPr>
              <w:pStyle w:val="0"/>
            </w:pPr>
            <w:r>
              <w:rPr>
                <w:sz w:val="20"/>
              </w:rPr>
              <w:t xml:space="preserve">7.</w:t>
            </w:r>
          </w:p>
        </w:tc>
        <w:tc>
          <w:tcPr>
            <w:gridSpan w:val="7"/>
            <w:tcW w:w="10098" w:type="dxa"/>
          </w:tcPr>
          <w:p>
            <w:pPr>
              <w:pStyle w:val="0"/>
            </w:pPr>
            <w:r>
              <w:rPr>
                <w:sz w:val="20"/>
              </w:rPr>
              <w:t xml:space="preserve">Рынок услуг по сбору и транспортированию твердых коммунальных отходов</w:t>
            </w:r>
          </w:p>
        </w:tc>
      </w:tr>
      <w:tr>
        <w:tc>
          <w:tcPr>
            <w:tcW w:w="784" w:type="dxa"/>
          </w:tcPr>
          <w:p>
            <w:pPr>
              <w:pStyle w:val="0"/>
            </w:pPr>
            <w:r>
              <w:rPr>
                <w:sz w:val="20"/>
              </w:rPr>
              <w:t xml:space="preserve">7.1.</w:t>
            </w:r>
          </w:p>
        </w:tc>
        <w:tc>
          <w:tcPr>
            <w:tcW w:w="3969" w:type="dxa"/>
          </w:tcPr>
          <w:p>
            <w:pPr>
              <w:pStyle w:val="0"/>
            </w:pPr>
            <w:r>
              <w:rPr>
                <w:sz w:val="20"/>
              </w:rPr>
              <w:t xml:space="preserve">Доля организаций частной формы собственности в сфере услуг по сбору и транспортированию твердых коммунальных отходов</w:t>
            </w:r>
          </w:p>
        </w:tc>
        <w:tc>
          <w:tcPr>
            <w:tcW w:w="979" w:type="dxa"/>
          </w:tcPr>
          <w:p>
            <w:pPr>
              <w:pStyle w:val="0"/>
            </w:pPr>
            <w:r>
              <w:rPr>
                <w:sz w:val="20"/>
              </w:rPr>
              <w:t xml:space="preserve">процент</w:t>
            </w:r>
          </w:p>
        </w:tc>
        <w:tc>
          <w:tcPr>
            <w:tcW w:w="664" w:type="dxa"/>
          </w:tcPr>
          <w:p>
            <w:pPr>
              <w:pStyle w:val="0"/>
            </w:pPr>
            <w:r>
              <w:rPr>
                <w:sz w:val="20"/>
              </w:rPr>
              <w:t xml:space="preserve">80,0</w:t>
            </w:r>
          </w:p>
        </w:tc>
        <w:tc>
          <w:tcPr>
            <w:tcW w:w="664" w:type="dxa"/>
          </w:tcPr>
          <w:p>
            <w:pPr>
              <w:pStyle w:val="0"/>
            </w:pPr>
            <w:r>
              <w:rPr>
                <w:sz w:val="20"/>
              </w:rPr>
              <w:t xml:space="preserve">82,0</w:t>
            </w:r>
          </w:p>
        </w:tc>
        <w:tc>
          <w:tcPr>
            <w:tcW w:w="664" w:type="dxa"/>
          </w:tcPr>
          <w:p>
            <w:pPr>
              <w:pStyle w:val="0"/>
            </w:pPr>
            <w:r>
              <w:rPr>
                <w:sz w:val="20"/>
              </w:rPr>
              <w:t xml:space="preserve">84,0</w:t>
            </w:r>
          </w:p>
        </w:tc>
        <w:tc>
          <w:tcPr>
            <w:tcW w:w="664" w:type="dxa"/>
          </w:tcPr>
          <w:p>
            <w:pPr>
              <w:pStyle w:val="0"/>
            </w:pPr>
            <w:r>
              <w:rPr>
                <w:sz w:val="20"/>
              </w:rPr>
              <w:t xml:space="preserve">86,0</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7.2.</w:t>
            </w:r>
          </w:p>
        </w:tc>
        <w:tc>
          <w:tcPr>
            <w:tcW w:w="3969" w:type="dxa"/>
          </w:tcPr>
          <w:p>
            <w:pPr>
              <w:pStyle w:val="0"/>
            </w:pPr>
            <w:r>
              <w:rPr>
                <w:sz w:val="20"/>
              </w:rPr>
              <w:t xml:space="preserve">Увеличение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 по отношению к 2020 году</w:t>
            </w:r>
          </w:p>
        </w:tc>
        <w:tc>
          <w:tcPr>
            <w:tcW w:w="979" w:type="dxa"/>
          </w:tcPr>
          <w:p>
            <w:pPr>
              <w:pStyle w:val="0"/>
            </w:pPr>
            <w:r>
              <w:rPr>
                <w:sz w:val="20"/>
              </w:rPr>
              <w:t xml:space="preserve">процент</w:t>
            </w:r>
          </w:p>
        </w:tc>
        <w:tc>
          <w:tcPr>
            <w:tcW w:w="664" w:type="dxa"/>
          </w:tcPr>
          <w:p>
            <w:pPr>
              <w:pStyle w:val="0"/>
            </w:pPr>
            <w:r>
              <w:rPr>
                <w:sz w:val="20"/>
              </w:rPr>
              <w:t xml:space="preserve">15,0</w:t>
            </w:r>
          </w:p>
        </w:tc>
        <w:tc>
          <w:tcPr>
            <w:tcW w:w="664" w:type="dxa"/>
          </w:tcPr>
          <w:p>
            <w:pPr>
              <w:pStyle w:val="0"/>
            </w:pPr>
            <w:r>
              <w:rPr>
                <w:sz w:val="20"/>
              </w:rPr>
              <w:t xml:space="preserve">20,0</w:t>
            </w:r>
          </w:p>
        </w:tc>
        <w:tc>
          <w:tcPr>
            <w:tcW w:w="664" w:type="dxa"/>
          </w:tcPr>
          <w:p>
            <w:pPr>
              <w:pStyle w:val="0"/>
            </w:pPr>
            <w:r>
              <w:rPr>
                <w:sz w:val="20"/>
              </w:rPr>
              <w:t xml:space="preserve">30,0</w:t>
            </w:r>
          </w:p>
        </w:tc>
        <w:tc>
          <w:tcPr>
            <w:tcW w:w="664" w:type="dxa"/>
          </w:tcPr>
          <w:p>
            <w:pPr>
              <w:pStyle w:val="0"/>
            </w:pPr>
            <w:r>
              <w:rPr>
                <w:sz w:val="20"/>
              </w:rPr>
              <w:t xml:space="preserve">30,0</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8.</w:t>
            </w:r>
          </w:p>
        </w:tc>
        <w:tc>
          <w:tcPr>
            <w:gridSpan w:val="7"/>
            <w:tcW w:w="10098" w:type="dxa"/>
          </w:tcPr>
          <w:p>
            <w:pPr>
              <w:pStyle w:val="0"/>
            </w:pPr>
            <w:r>
              <w:rPr>
                <w:sz w:val="20"/>
              </w:rPr>
              <w:t xml:space="preserve">Рынок поставки сжиженного газа в баллонах</w:t>
            </w:r>
          </w:p>
        </w:tc>
      </w:tr>
      <w:tr>
        <w:tblPrEx>
          <w:tblBorders>
            <w:insideH w:val="nil"/>
          </w:tblBorders>
        </w:tblPrEx>
        <w:tc>
          <w:tcPr>
            <w:tcW w:w="784" w:type="dxa"/>
            <w:tcBorders>
              <w:bottom w:val="nil"/>
            </w:tcBorders>
          </w:tcPr>
          <w:p>
            <w:pPr>
              <w:pStyle w:val="0"/>
            </w:pPr>
            <w:r>
              <w:rPr>
                <w:sz w:val="20"/>
              </w:rPr>
              <w:t xml:space="preserve">8.1.</w:t>
            </w:r>
          </w:p>
        </w:tc>
        <w:tc>
          <w:tcPr>
            <w:tcW w:w="3969" w:type="dxa"/>
            <w:tcBorders>
              <w:bottom w:val="nil"/>
            </w:tcBorders>
          </w:tcPr>
          <w:p>
            <w:pPr>
              <w:pStyle w:val="0"/>
            </w:pPr>
            <w:r>
              <w:rPr>
                <w:sz w:val="20"/>
              </w:rPr>
              <w:t xml:space="preserve">Доля организаций частной формы собственности в сфере поставки сжиженного газа в баллонах</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0"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784" w:type="dxa"/>
          </w:tcPr>
          <w:p>
            <w:pPr>
              <w:pStyle w:val="0"/>
            </w:pPr>
            <w:r>
              <w:rPr>
                <w:sz w:val="20"/>
              </w:rPr>
              <w:t xml:space="preserve">9.</w:t>
            </w:r>
          </w:p>
        </w:tc>
        <w:tc>
          <w:tcPr>
            <w:gridSpan w:val="7"/>
            <w:tcW w:w="10098" w:type="dxa"/>
          </w:tcPr>
          <w:p>
            <w:pPr>
              <w:pStyle w:val="0"/>
            </w:pPr>
            <w:r>
              <w:rPr>
                <w:sz w:val="20"/>
              </w:rPr>
              <w:t xml:space="preserve">Рынок производства бетона</w:t>
            </w:r>
          </w:p>
        </w:tc>
      </w:tr>
      <w:tr>
        <w:tc>
          <w:tcPr>
            <w:tcW w:w="784" w:type="dxa"/>
          </w:tcPr>
          <w:p>
            <w:pPr>
              <w:pStyle w:val="0"/>
            </w:pPr>
            <w:r>
              <w:rPr>
                <w:sz w:val="20"/>
              </w:rPr>
              <w:t xml:space="preserve">9.1.</w:t>
            </w:r>
          </w:p>
        </w:tc>
        <w:tc>
          <w:tcPr>
            <w:tcW w:w="3969" w:type="dxa"/>
          </w:tcPr>
          <w:p>
            <w:pPr>
              <w:pStyle w:val="0"/>
            </w:pPr>
            <w:r>
              <w:rPr>
                <w:sz w:val="20"/>
              </w:rPr>
              <w:t xml:space="preserve">Доля организаций частной формы собственности в сфере производства бетона</w:t>
            </w:r>
          </w:p>
        </w:tc>
        <w:tc>
          <w:tcPr>
            <w:tcW w:w="979" w:type="dxa"/>
          </w:tcPr>
          <w:p>
            <w:pPr>
              <w:pStyle w:val="0"/>
            </w:pPr>
            <w:r>
              <w:rPr>
                <w:sz w:val="20"/>
              </w:rPr>
              <w:t xml:space="preserve">процент</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10.</w:t>
            </w:r>
          </w:p>
        </w:tc>
        <w:tc>
          <w:tcPr>
            <w:gridSpan w:val="7"/>
            <w:tcW w:w="10098" w:type="dxa"/>
          </w:tcPr>
          <w:p>
            <w:pPr>
              <w:pStyle w:val="0"/>
            </w:pPr>
            <w:r>
              <w:rPr>
                <w:sz w:val="20"/>
              </w:rPr>
              <w:t xml:space="preserve">Рынок жилищного строительства (за исключением индивидуального жилищного строительства)</w:t>
            </w:r>
          </w:p>
        </w:tc>
      </w:tr>
      <w:tr>
        <w:tblPrEx>
          <w:tblBorders>
            <w:insideH w:val="nil"/>
          </w:tblBorders>
        </w:tblPrEx>
        <w:tc>
          <w:tcPr>
            <w:tcW w:w="784" w:type="dxa"/>
            <w:tcBorders>
              <w:bottom w:val="nil"/>
            </w:tcBorders>
          </w:tcPr>
          <w:p>
            <w:pPr>
              <w:pStyle w:val="0"/>
            </w:pPr>
            <w:r>
              <w:rPr>
                <w:sz w:val="20"/>
              </w:rPr>
              <w:t xml:space="preserve">10.1.</w:t>
            </w:r>
          </w:p>
        </w:tc>
        <w:tc>
          <w:tcPr>
            <w:tcW w:w="3969" w:type="dxa"/>
            <w:tcBorders>
              <w:bottom w:val="nil"/>
            </w:tcBorders>
          </w:tcPr>
          <w:p>
            <w:pPr>
              <w:pStyle w:val="0"/>
            </w:pPr>
            <w:r>
              <w:rPr>
                <w:sz w:val="20"/>
              </w:rPr>
              <w:t xml:space="preserve">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1"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784" w:type="dxa"/>
          </w:tcPr>
          <w:p>
            <w:pPr>
              <w:pStyle w:val="0"/>
            </w:pPr>
            <w:r>
              <w:rPr>
                <w:sz w:val="20"/>
              </w:rPr>
              <w:t xml:space="preserve">11.</w:t>
            </w:r>
          </w:p>
        </w:tc>
        <w:tc>
          <w:tcPr>
            <w:gridSpan w:val="7"/>
            <w:tcW w:w="10098" w:type="dxa"/>
          </w:tcPr>
          <w:p>
            <w:pPr>
              <w:pStyle w:val="0"/>
            </w:pPr>
            <w:r>
              <w:rPr>
                <w:sz w:val="20"/>
              </w:rPr>
              <w:t xml:space="preserve">Рынок строительства, за исключением жилищного и дорожного строительства</w:t>
            </w:r>
          </w:p>
        </w:tc>
      </w:tr>
      <w:tr>
        <w:tblPrEx>
          <w:tblBorders>
            <w:insideH w:val="nil"/>
          </w:tblBorders>
        </w:tblPrEx>
        <w:tc>
          <w:tcPr>
            <w:tcW w:w="784" w:type="dxa"/>
            <w:tcBorders>
              <w:bottom w:val="nil"/>
            </w:tcBorders>
          </w:tcPr>
          <w:p>
            <w:pPr>
              <w:pStyle w:val="0"/>
            </w:pPr>
            <w:r>
              <w:rPr>
                <w:sz w:val="20"/>
              </w:rPr>
              <w:t xml:space="preserve">11.1.</w:t>
            </w:r>
          </w:p>
        </w:tc>
        <w:tc>
          <w:tcPr>
            <w:tcW w:w="3969" w:type="dxa"/>
            <w:tcBorders>
              <w:bottom w:val="nil"/>
            </w:tcBorders>
          </w:tcPr>
          <w:p>
            <w:pPr>
              <w:pStyle w:val="0"/>
            </w:pPr>
            <w:r>
              <w:rPr>
                <w:sz w:val="20"/>
              </w:rPr>
              <w:t xml:space="preserve">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2494" w:type="dxa"/>
            <w:tcBorders>
              <w:bottom w:val="nil"/>
            </w:tcBorders>
          </w:tcPr>
          <w:p>
            <w:pPr>
              <w:pStyle w:val="0"/>
            </w:pPr>
            <w:r>
              <w:rPr>
                <w:sz w:val="20"/>
              </w:rPr>
              <w:t xml:space="preserve">Депстрой и ЖКК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784" w:type="dxa"/>
          </w:tcPr>
          <w:p>
            <w:pPr>
              <w:pStyle w:val="0"/>
            </w:pPr>
            <w:r>
              <w:rPr>
                <w:sz w:val="20"/>
              </w:rPr>
              <w:t xml:space="preserve">12.</w:t>
            </w:r>
          </w:p>
        </w:tc>
        <w:tc>
          <w:tcPr>
            <w:gridSpan w:val="7"/>
            <w:tcW w:w="10098" w:type="dxa"/>
          </w:tcPr>
          <w:p>
            <w:pPr>
              <w:pStyle w:val="0"/>
            </w:pPr>
            <w:r>
              <w:rPr>
                <w:sz w:val="20"/>
              </w:rPr>
              <w:t xml:space="preserve">Рынок дорожной деятельности (за исключением проектирования)</w:t>
            </w:r>
          </w:p>
        </w:tc>
      </w:tr>
      <w:tr>
        <w:tc>
          <w:tcPr>
            <w:tcW w:w="784" w:type="dxa"/>
          </w:tcPr>
          <w:p>
            <w:pPr>
              <w:pStyle w:val="0"/>
            </w:pPr>
            <w:r>
              <w:rPr>
                <w:sz w:val="20"/>
              </w:rPr>
              <w:t xml:space="preserve">12.1.</w:t>
            </w:r>
          </w:p>
        </w:tc>
        <w:tc>
          <w:tcPr>
            <w:tcW w:w="3969" w:type="dxa"/>
          </w:tcPr>
          <w:p>
            <w:pPr>
              <w:pStyle w:val="0"/>
            </w:pPr>
            <w:r>
              <w:rPr>
                <w:sz w:val="20"/>
              </w:rPr>
              <w:t xml:space="preserve">Доля организаций частной формы собственности в сфере дорожной деятельности (за исключением проектирования)</w:t>
            </w:r>
          </w:p>
        </w:tc>
        <w:tc>
          <w:tcPr>
            <w:tcW w:w="979" w:type="dxa"/>
          </w:tcPr>
          <w:p>
            <w:pPr>
              <w:pStyle w:val="0"/>
            </w:pPr>
            <w:r>
              <w:rPr>
                <w:sz w:val="20"/>
              </w:rPr>
              <w:t xml:space="preserve">процент</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2494" w:type="dxa"/>
          </w:tcPr>
          <w:p>
            <w:pPr>
              <w:pStyle w:val="0"/>
            </w:pPr>
            <w:r>
              <w:rPr>
                <w:sz w:val="20"/>
              </w:rPr>
              <w:t xml:space="preserve">Депдорхоз и транспорта Югры,</w:t>
            </w:r>
          </w:p>
          <w:p>
            <w:pPr>
              <w:pStyle w:val="0"/>
            </w:pPr>
            <w:r>
              <w:rPr>
                <w:sz w:val="20"/>
              </w:rPr>
              <w:t xml:space="preserve">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13.</w:t>
            </w:r>
          </w:p>
        </w:tc>
        <w:tc>
          <w:tcPr>
            <w:gridSpan w:val="7"/>
            <w:tcW w:w="10098" w:type="dxa"/>
          </w:tcPr>
          <w:p>
            <w:pPr>
              <w:pStyle w:val="0"/>
            </w:pPr>
            <w:r>
              <w:rPr>
                <w:sz w:val="20"/>
              </w:rPr>
              <w:t xml:space="preserve">Рынок архитектурно-строительного проектирования</w:t>
            </w:r>
          </w:p>
        </w:tc>
      </w:tr>
      <w:tr>
        <w:tblPrEx>
          <w:tblBorders>
            <w:insideH w:val="nil"/>
          </w:tblBorders>
        </w:tblPrEx>
        <w:tc>
          <w:tcPr>
            <w:tcW w:w="784" w:type="dxa"/>
            <w:tcBorders>
              <w:bottom w:val="nil"/>
            </w:tcBorders>
          </w:tcPr>
          <w:p>
            <w:pPr>
              <w:pStyle w:val="0"/>
            </w:pPr>
            <w:r>
              <w:rPr>
                <w:sz w:val="20"/>
              </w:rPr>
              <w:t xml:space="preserve">13.1.</w:t>
            </w:r>
          </w:p>
        </w:tc>
        <w:tc>
          <w:tcPr>
            <w:tcW w:w="3969" w:type="dxa"/>
            <w:tcBorders>
              <w:bottom w:val="nil"/>
            </w:tcBorders>
          </w:tcPr>
          <w:p>
            <w:pPr>
              <w:pStyle w:val="0"/>
            </w:pPr>
            <w:r>
              <w:rPr>
                <w:sz w:val="20"/>
              </w:rPr>
              <w:t xml:space="preserve">Доля организаций частной формы собственности в сфере архитектурно-строительного проектирования</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97,7</w:t>
            </w:r>
          </w:p>
        </w:tc>
        <w:tc>
          <w:tcPr>
            <w:tcW w:w="664" w:type="dxa"/>
            <w:tcBorders>
              <w:bottom w:val="nil"/>
            </w:tcBorders>
          </w:tcPr>
          <w:p>
            <w:pPr>
              <w:pStyle w:val="0"/>
            </w:pPr>
            <w:r>
              <w:rPr>
                <w:sz w:val="20"/>
              </w:rPr>
              <w:t xml:space="preserve">97,9</w:t>
            </w:r>
          </w:p>
        </w:tc>
        <w:tc>
          <w:tcPr>
            <w:tcW w:w="664" w:type="dxa"/>
            <w:tcBorders>
              <w:bottom w:val="nil"/>
            </w:tcBorders>
          </w:tcPr>
          <w:p>
            <w:pPr>
              <w:pStyle w:val="0"/>
            </w:pPr>
            <w:r>
              <w:rPr>
                <w:sz w:val="20"/>
              </w:rPr>
              <w:t xml:space="preserve">98,0</w:t>
            </w:r>
          </w:p>
        </w:tc>
        <w:tc>
          <w:tcPr>
            <w:tcW w:w="664" w:type="dxa"/>
            <w:tcBorders>
              <w:bottom w:val="nil"/>
            </w:tcBorders>
          </w:tcPr>
          <w:p>
            <w:pPr>
              <w:pStyle w:val="0"/>
            </w:pPr>
            <w:r>
              <w:rPr>
                <w:sz w:val="20"/>
              </w:rPr>
              <w:t xml:space="preserve">98,1</w:t>
            </w:r>
          </w:p>
        </w:tc>
        <w:tc>
          <w:tcPr>
            <w:tcW w:w="2494" w:type="dxa"/>
            <w:tcBorders>
              <w:bottom w:val="nil"/>
            </w:tcBorders>
          </w:tcPr>
          <w:p>
            <w:pPr>
              <w:pStyle w:val="0"/>
            </w:pPr>
            <w:r>
              <w:rPr>
                <w:sz w:val="20"/>
              </w:rPr>
              <w:t xml:space="preserve">Деппространственного развития и архитектуры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784" w:type="dxa"/>
          </w:tcPr>
          <w:p>
            <w:pPr>
              <w:pStyle w:val="0"/>
            </w:pPr>
            <w:r>
              <w:rPr>
                <w:sz w:val="20"/>
              </w:rPr>
              <w:t xml:space="preserve">14.</w:t>
            </w:r>
          </w:p>
        </w:tc>
        <w:tc>
          <w:tcPr>
            <w:gridSpan w:val="7"/>
            <w:tcW w:w="10098" w:type="dxa"/>
          </w:tcPr>
          <w:p>
            <w:pPr>
              <w:pStyle w:val="0"/>
            </w:pPr>
            <w:r>
              <w:rPr>
                <w:sz w:val="20"/>
              </w:rPr>
              <w:t xml:space="preserve">Рынок кадастровых и землеустроительных работ</w:t>
            </w:r>
          </w:p>
        </w:tc>
      </w:tr>
      <w:tr>
        <w:tc>
          <w:tcPr>
            <w:tcW w:w="784" w:type="dxa"/>
          </w:tcPr>
          <w:p>
            <w:pPr>
              <w:pStyle w:val="0"/>
            </w:pPr>
            <w:r>
              <w:rPr>
                <w:sz w:val="20"/>
              </w:rPr>
              <w:t xml:space="preserve">14.1.</w:t>
            </w:r>
          </w:p>
        </w:tc>
        <w:tc>
          <w:tcPr>
            <w:tcW w:w="3969" w:type="dxa"/>
          </w:tcPr>
          <w:p>
            <w:pPr>
              <w:pStyle w:val="0"/>
            </w:pPr>
            <w:r>
              <w:rPr>
                <w:sz w:val="20"/>
              </w:rPr>
              <w:t xml:space="preserve">Доля организаций частной формы собственности в сфере кадастровых и землеустроительных работ</w:t>
            </w:r>
          </w:p>
        </w:tc>
        <w:tc>
          <w:tcPr>
            <w:tcW w:w="979" w:type="dxa"/>
          </w:tcPr>
          <w:p>
            <w:pPr>
              <w:pStyle w:val="0"/>
            </w:pPr>
            <w:r>
              <w:rPr>
                <w:sz w:val="20"/>
              </w:rPr>
              <w:t xml:space="preserve">процент</w:t>
            </w:r>
          </w:p>
        </w:tc>
        <w:tc>
          <w:tcPr>
            <w:tcW w:w="664" w:type="dxa"/>
          </w:tcPr>
          <w:p>
            <w:pPr>
              <w:pStyle w:val="0"/>
            </w:pPr>
            <w:r>
              <w:rPr>
                <w:sz w:val="20"/>
              </w:rPr>
              <w:t xml:space="preserve">85</w:t>
            </w:r>
          </w:p>
        </w:tc>
        <w:tc>
          <w:tcPr>
            <w:tcW w:w="664" w:type="dxa"/>
          </w:tcPr>
          <w:p>
            <w:pPr>
              <w:pStyle w:val="0"/>
            </w:pPr>
            <w:r>
              <w:rPr>
                <w:sz w:val="20"/>
              </w:rPr>
              <w:t xml:space="preserve">87</w:t>
            </w:r>
          </w:p>
        </w:tc>
        <w:tc>
          <w:tcPr>
            <w:tcW w:w="664" w:type="dxa"/>
          </w:tcPr>
          <w:p>
            <w:pPr>
              <w:pStyle w:val="0"/>
            </w:pPr>
            <w:r>
              <w:rPr>
                <w:sz w:val="20"/>
              </w:rPr>
              <w:t xml:space="preserve">89</w:t>
            </w:r>
          </w:p>
        </w:tc>
        <w:tc>
          <w:tcPr>
            <w:tcW w:w="664" w:type="dxa"/>
          </w:tcPr>
          <w:p>
            <w:pPr>
              <w:pStyle w:val="0"/>
            </w:pPr>
            <w:r>
              <w:rPr>
                <w:sz w:val="20"/>
              </w:rPr>
              <w:t xml:space="preserve">90</w:t>
            </w:r>
          </w:p>
        </w:tc>
        <w:tc>
          <w:tcPr>
            <w:tcW w:w="2494" w:type="dxa"/>
          </w:tcPr>
          <w:p>
            <w:pPr>
              <w:pStyle w:val="0"/>
            </w:pPr>
            <w:r>
              <w:rPr>
                <w:sz w:val="20"/>
              </w:rPr>
              <w:t xml:space="preserve">Депимущества Югры,</w:t>
            </w:r>
          </w:p>
          <w:p>
            <w:pPr>
              <w:pStyle w:val="0"/>
            </w:pPr>
            <w:r>
              <w:rPr>
                <w:sz w:val="20"/>
              </w:rPr>
              <w:t xml:space="preserve">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15.</w:t>
            </w:r>
          </w:p>
        </w:tc>
        <w:tc>
          <w:tcPr>
            <w:gridSpan w:val="7"/>
            <w:tcW w:w="10098" w:type="dxa"/>
          </w:tcPr>
          <w:p>
            <w:pPr>
              <w:pStyle w:val="0"/>
            </w:pPr>
            <w:r>
              <w:rPr>
                <w:sz w:val="20"/>
              </w:rPr>
              <w:t xml:space="preserve">Рынок вылова водных биоресурсов</w:t>
            </w:r>
          </w:p>
        </w:tc>
      </w:tr>
      <w:tr>
        <w:tblPrEx>
          <w:tblBorders>
            <w:insideH w:val="nil"/>
          </w:tblBorders>
        </w:tblPrEx>
        <w:tc>
          <w:tcPr>
            <w:tcW w:w="784" w:type="dxa"/>
            <w:tcBorders>
              <w:bottom w:val="nil"/>
            </w:tcBorders>
          </w:tcPr>
          <w:p>
            <w:pPr>
              <w:pStyle w:val="0"/>
            </w:pPr>
            <w:r>
              <w:rPr>
                <w:sz w:val="20"/>
              </w:rPr>
              <w:t xml:space="preserve">15.1.</w:t>
            </w:r>
          </w:p>
        </w:tc>
        <w:tc>
          <w:tcPr>
            <w:tcW w:w="3969" w:type="dxa"/>
            <w:tcBorders>
              <w:bottom w:val="nil"/>
            </w:tcBorders>
          </w:tcPr>
          <w:p>
            <w:pPr>
              <w:pStyle w:val="0"/>
            </w:pPr>
            <w:r>
              <w:rPr>
                <w:sz w:val="20"/>
              </w:rPr>
              <w:t xml:space="preserve">Доля организаций частной формы собственности на рынке вылова водных биоресурсов</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95,3</w:t>
            </w:r>
          </w:p>
        </w:tc>
        <w:tc>
          <w:tcPr>
            <w:tcW w:w="664" w:type="dxa"/>
            <w:tcBorders>
              <w:bottom w:val="nil"/>
            </w:tcBorders>
          </w:tcPr>
          <w:p>
            <w:pPr>
              <w:pStyle w:val="0"/>
            </w:pPr>
            <w:r>
              <w:rPr>
                <w:sz w:val="20"/>
              </w:rPr>
              <w:t xml:space="preserve">95,8</w:t>
            </w:r>
          </w:p>
        </w:tc>
        <w:tc>
          <w:tcPr>
            <w:tcW w:w="664" w:type="dxa"/>
            <w:tcBorders>
              <w:bottom w:val="nil"/>
            </w:tcBorders>
          </w:tcPr>
          <w:p>
            <w:pPr>
              <w:pStyle w:val="0"/>
            </w:pPr>
            <w:r>
              <w:rPr>
                <w:sz w:val="20"/>
              </w:rPr>
              <w:t xml:space="preserve">96,0</w:t>
            </w:r>
          </w:p>
        </w:tc>
        <w:tc>
          <w:tcPr>
            <w:tcW w:w="664" w:type="dxa"/>
            <w:tcBorders>
              <w:bottom w:val="nil"/>
            </w:tcBorders>
          </w:tcPr>
          <w:p>
            <w:pPr>
              <w:pStyle w:val="0"/>
            </w:pPr>
            <w:r>
              <w:rPr>
                <w:sz w:val="20"/>
              </w:rPr>
              <w:t xml:space="preserve">85,0</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4"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c>
          <w:tcPr>
            <w:tcW w:w="784" w:type="dxa"/>
          </w:tcPr>
          <w:p>
            <w:pPr>
              <w:pStyle w:val="0"/>
            </w:pPr>
            <w:r>
              <w:rPr>
                <w:sz w:val="20"/>
              </w:rPr>
              <w:t xml:space="preserve">16.</w:t>
            </w:r>
          </w:p>
        </w:tc>
        <w:tc>
          <w:tcPr>
            <w:gridSpan w:val="7"/>
            <w:tcW w:w="10098" w:type="dxa"/>
          </w:tcPr>
          <w:p>
            <w:pPr>
              <w:pStyle w:val="0"/>
            </w:pPr>
            <w:r>
              <w:rPr>
                <w:sz w:val="20"/>
              </w:rPr>
              <w:t xml:space="preserve">Рынок переработки водных биоресурсов</w:t>
            </w:r>
          </w:p>
        </w:tc>
      </w:tr>
      <w:tr>
        <w:tblPrEx>
          <w:tblBorders>
            <w:insideH w:val="nil"/>
          </w:tblBorders>
        </w:tblPrEx>
        <w:tc>
          <w:tcPr>
            <w:tcW w:w="784" w:type="dxa"/>
            <w:tcBorders>
              <w:bottom w:val="nil"/>
            </w:tcBorders>
          </w:tcPr>
          <w:p>
            <w:pPr>
              <w:pStyle w:val="0"/>
            </w:pPr>
            <w:r>
              <w:rPr>
                <w:sz w:val="20"/>
              </w:rPr>
              <w:t xml:space="preserve">16.1.</w:t>
            </w:r>
          </w:p>
        </w:tc>
        <w:tc>
          <w:tcPr>
            <w:tcW w:w="3969" w:type="dxa"/>
            <w:tcBorders>
              <w:bottom w:val="nil"/>
            </w:tcBorders>
          </w:tcPr>
          <w:p>
            <w:pPr>
              <w:pStyle w:val="0"/>
            </w:pPr>
            <w:r>
              <w:rPr>
                <w:sz w:val="20"/>
              </w:rPr>
              <w:t xml:space="preserve">Доля организаций частной формы собственности на рынке переработки водных биоресурсов</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97,0</w:t>
            </w:r>
          </w:p>
        </w:tc>
        <w:tc>
          <w:tcPr>
            <w:tcW w:w="664" w:type="dxa"/>
            <w:tcBorders>
              <w:bottom w:val="nil"/>
            </w:tcBorders>
          </w:tcPr>
          <w:p>
            <w:pPr>
              <w:pStyle w:val="0"/>
            </w:pPr>
            <w:r>
              <w:rPr>
                <w:sz w:val="20"/>
              </w:rPr>
              <w:t xml:space="preserve">96,8</w:t>
            </w:r>
          </w:p>
        </w:tc>
        <w:tc>
          <w:tcPr>
            <w:tcW w:w="664" w:type="dxa"/>
            <w:tcBorders>
              <w:bottom w:val="nil"/>
            </w:tcBorders>
          </w:tcPr>
          <w:p>
            <w:pPr>
              <w:pStyle w:val="0"/>
            </w:pPr>
            <w:r>
              <w:rPr>
                <w:sz w:val="20"/>
              </w:rPr>
              <w:t xml:space="preserve">96,5</w:t>
            </w:r>
          </w:p>
        </w:tc>
        <w:tc>
          <w:tcPr>
            <w:tcW w:w="664" w:type="dxa"/>
            <w:tcBorders>
              <w:bottom w:val="nil"/>
            </w:tcBorders>
          </w:tcPr>
          <w:p>
            <w:pPr>
              <w:pStyle w:val="0"/>
            </w:pPr>
            <w:r>
              <w:rPr>
                <w:sz w:val="20"/>
              </w:rPr>
              <w:t xml:space="preserve">90,0</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5"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c>
          <w:tcPr>
            <w:tcW w:w="784" w:type="dxa"/>
          </w:tcPr>
          <w:p>
            <w:pPr>
              <w:pStyle w:val="0"/>
            </w:pPr>
            <w:r>
              <w:rPr>
                <w:sz w:val="20"/>
              </w:rPr>
              <w:t xml:space="preserve">17.</w:t>
            </w:r>
          </w:p>
        </w:tc>
        <w:tc>
          <w:tcPr>
            <w:gridSpan w:val="7"/>
            <w:tcW w:w="10098" w:type="dxa"/>
          </w:tcPr>
          <w:p>
            <w:pPr>
              <w:pStyle w:val="0"/>
            </w:pPr>
            <w:r>
              <w:rPr>
                <w:sz w:val="20"/>
              </w:rPr>
              <w:t xml:space="preserve">Рынок товарной аквакультуры</w:t>
            </w:r>
          </w:p>
        </w:tc>
      </w:tr>
      <w:tr>
        <w:tblPrEx>
          <w:tblBorders>
            <w:insideH w:val="nil"/>
          </w:tblBorders>
        </w:tblPrEx>
        <w:tc>
          <w:tcPr>
            <w:tcW w:w="784" w:type="dxa"/>
            <w:tcBorders>
              <w:bottom w:val="nil"/>
            </w:tcBorders>
          </w:tcPr>
          <w:p>
            <w:pPr>
              <w:pStyle w:val="0"/>
            </w:pPr>
            <w:r>
              <w:rPr>
                <w:sz w:val="20"/>
              </w:rPr>
              <w:t xml:space="preserve">17.1.</w:t>
            </w:r>
          </w:p>
        </w:tc>
        <w:tc>
          <w:tcPr>
            <w:tcW w:w="3969" w:type="dxa"/>
            <w:tcBorders>
              <w:bottom w:val="nil"/>
            </w:tcBorders>
          </w:tcPr>
          <w:p>
            <w:pPr>
              <w:pStyle w:val="0"/>
            </w:pPr>
            <w:r>
              <w:rPr>
                <w:sz w:val="20"/>
              </w:rPr>
              <w:t xml:space="preserve">Доля организаций частной формы собственности на рынке товарной аквакультуры</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98,0</w:t>
            </w:r>
          </w:p>
        </w:tc>
        <w:tc>
          <w:tcPr>
            <w:tcW w:w="664" w:type="dxa"/>
            <w:tcBorders>
              <w:bottom w:val="nil"/>
            </w:tcBorders>
          </w:tcPr>
          <w:p>
            <w:pPr>
              <w:pStyle w:val="0"/>
            </w:pPr>
            <w:r>
              <w:rPr>
                <w:sz w:val="20"/>
              </w:rPr>
              <w:t xml:space="preserve">85,5</w:t>
            </w:r>
          </w:p>
        </w:tc>
        <w:tc>
          <w:tcPr>
            <w:tcW w:w="664" w:type="dxa"/>
            <w:tcBorders>
              <w:bottom w:val="nil"/>
            </w:tcBorders>
          </w:tcPr>
          <w:p>
            <w:pPr>
              <w:pStyle w:val="0"/>
            </w:pPr>
            <w:r>
              <w:rPr>
                <w:sz w:val="20"/>
              </w:rPr>
              <w:t xml:space="preserve">86,0</w:t>
            </w:r>
          </w:p>
        </w:tc>
        <w:tc>
          <w:tcPr>
            <w:tcW w:w="664" w:type="dxa"/>
            <w:tcBorders>
              <w:bottom w:val="nil"/>
            </w:tcBorders>
          </w:tcPr>
          <w:p>
            <w:pPr>
              <w:pStyle w:val="0"/>
            </w:pPr>
            <w:r>
              <w:rPr>
                <w:sz w:val="20"/>
              </w:rPr>
              <w:t xml:space="preserve">86,5</w:t>
            </w:r>
          </w:p>
        </w:tc>
        <w:tc>
          <w:tcPr>
            <w:tcW w:w="2494" w:type="dxa"/>
            <w:tcBorders>
              <w:bottom w:val="nil"/>
            </w:tcBorders>
          </w:tcPr>
          <w:p>
            <w:pPr>
              <w:pStyle w:val="0"/>
            </w:pPr>
            <w:r>
              <w:rPr>
                <w:sz w:val="20"/>
              </w:rPr>
              <w:t xml:space="preserve">Деппромышленности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6"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c>
          <w:tcPr>
            <w:tcW w:w="784" w:type="dxa"/>
          </w:tcPr>
          <w:p>
            <w:pPr>
              <w:pStyle w:val="0"/>
            </w:pPr>
            <w:r>
              <w:rPr>
                <w:sz w:val="20"/>
              </w:rPr>
              <w:t xml:space="preserve">18.</w:t>
            </w:r>
          </w:p>
        </w:tc>
        <w:tc>
          <w:tcPr>
            <w:gridSpan w:val="7"/>
            <w:tcW w:w="10098" w:type="dxa"/>
          </w:tcPr>
          <w:p>
            <w:pPr>
              <w:pStyle w:val="0"/>
            </w:pPr>
            <w:r>
              <w:rPr>
                <w:sz w:val="20"/>
              </w:rPr>
              <w:t xml:space="preserve">Рынок услуг дошкольного образования</w:t>
            </w:r>
          </w:p>
        </w:tc>
      </w:tr>
      <w:tr>
        <w:tblPrEx>
          <w:tblBorders>
            <w:insideH w:val="nil"/>
          </w:tblBorders>
        </w:tblPrEx>
        <w:tc>
          <w:tcPr>
            <w:tcW w:w="784" w:type="dxa"/>
            <w:tcBorders>
              <w:bottom w:val="nil"/>
            </w:tcBorders>
          </w:tcPr>
          <w:p>
            <w:pPr>
              <w:pStyle w:val="0"/>
            </w:pPr>
            <w:r>
              <w:rPr>
                <w:sz w:val="20"/>
              </w:rPr>
              <w:t xml:space="preserve">18.1.</w:t>
            </w:r>
          </w:p>
        </w:tc>
        <w:tc>
          <w:tcPr>
            <w:tcW w:w="3969" w:type="dxa"/>
            <w:tcBorders>
              <w:bottom w:val="nil"/>
            </w:tcBorders>
          </w:tcPr>
          <w:p>
            <w:pPr>
              <w:pStyle w:val="0"/>
            </w:pPr>
            <w:r>
              <w:rPr>
                <w:sz w:val="20"/>
              </w:rPr>
              <w:t xml:space="preserve">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2,6</w:t>
            </w:r>
          </w:p>
        </w:tc>
        <w:tc>
          <w:tcPr>
            <w:tcW w:w="664" w:type="dxa"/>
            <w:tcBorders>
              <w:bottom w:val="nil"/>
            </w:tcBorders>
          </w:tcPr>
          <w:p>
            <w:pPr>
              <w:pStyle w:val="0"/>
            </w:pPr>
            <w:r>
              <w:rPr>
                <w:sz w:val="20"/>
              </w:rPr>
              <w:t xml:space="preserve">2,6</w:t>
            </w:r>
          </w:p>
        </w:tc>
        <w:tc>
          <w:tcPr>
            <w:tcW w:w="664" w:type="dxa"/>
            <w:tcBorders>
              <w:bottom w:val="nil"/>
            </w:tcBorders>
          </w:tcPr>
          <w:p>
            <w:pPr>
              <w:pStyle w:val="0"/>
            </w:pPr>
            <w:r>
              <w:rPr>
                <w:sz w:val="20"/>
              </w:rPr>
              <w:t xml:space="preserve">2,7</w:t>
            </w:r>
          </w:p>
        </w:tc>
        <w:tc>
          <w:tcPr>
            <w:tcW w:w="664" w:type="dxa"/>
            <w:tcBorders>
              <w:bottom w:val="nil"/>
            </w:tcBorders>
          </w:tcPr>
          <w:p>
            <w:pPr>
              <w:pStyle w:val="0"/>
            </w:pPr>
            <w:r>
              <w:rPr>
                <w:sz w:val="20"/>
              </w:rPr>
              <w:t xml:space="preserve">2,7</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784" w:type="dxa"/>
            <w:tcBorders>
              <w:bottom w:val="nil"/>
            </w:tcBorders>
          </w:tcPr>
          <w:p>
            <w:pPr>
              <w:pStyle w:val="0"/>
            </w:pPr>
            <w:r>
              <w:rPr>
                <w:sz w:val="20"/>
              </w:rPr>
              <w:t xml:space="preserve">18.2.</w:t>
            </w:r>
          </w:p>
        </w:tc>
        <w:tc>
          <w:tcPr>
            <w:tcW w:w="3969" w:type="dxa"/>
            <w:tcBorders>
              <w:bottom w:val="nil"/>
            </w:tcBorders>
          </w:tcPr>
          <w:p>
            <w:pPr>
              <w:pStyle w:val="0"/>
            </w:pPr>
            <w:r>
              <w:rPr>
                <w:sz w:val="20"/>
              </w:rPr>
              <w:t xml:space="preserve">Количество частных образовательных организаций и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979" w:type="dxa"/>
            <w:tcBorders>
              <w:bottom w:val="nil"/>
            </w:tcBorders>
          </w:tcPr>
          <w:p>
            <w:pPr>
              <w:pStyle w:val="0"/>
            </w:pPr>
            <w:r>
              <w:rPr>
                <w:sz w:val="20"/>
              </w:rPr>
              <w:t xml:space="preserve">единиц</w:t>
            </w:r>
          </w:p>
        </w:tc>
        <w:tc>
          <w:tcPr>
            <w:tcW w:w="664" w:type="dxa"/>
            <w:tcBorders>
              <w:bottom w:val="nil"/>
            </w:tcBorders>
          </w:tcPr>
          <w:p>
            <w:pPr>
              <w:pStyle w:val="0"/>
            </w:pPr>
            <w:r>
              <w:rPr>
                <w:sz w:val="20"/>
              </w:rPr>
              <w:t xml:space="preserve">26</w:t>
            </w:r>
          </w:p>
        </w:tc>
        <w:tc>
          <w:tcPr>
            <w:tcW w:w="664" w:type="dxa"/>
            <w:tcBorders>
              <w:bottom w:val="nil"/>
            </w:tcBorders>
          </w:tcPr>
          <w:p>
            <w:pPr>
              <w:pStyle w:val="0"/>
            </w:pPr>
            <w:r>
              <w:rPr>
                <w:sz w:val="20"/>
              </w:rPr>
              <w:t xml:space="preserve">26</w:t>
            </w:r>
          </w:p>
        </w:tc>
        <w:tc>
          <w:tcPr>
            <w:tcW w:w="664" w:type="dxa"/>
            <w:tcBorders>
              <w:bottom w:val="nil"/>
            </w:tcBorders>
          </w:tcPr>
          <w:p>
            <w:pPr>
              <w:pStyle w:val="0"/>
            </w:pPr>
            <w:r>
              <w:rPr>
                <w:sz w:val="20"/>
              </w:rPr>
              <w:t xml:space="preserve">26</w:t>
            </w:r>
          </w:p>
        </w:tc>
        <w:tc>
          <w:tcPr>
            <w:tcW w:w="664" w:type="dxa"/>
            <w:tcBorders>
              <w:bottom w:val="nil"/>
            </w:tcBorders>
          </w:tcPr>
          <w:p>
            <w:pPr>
              <w:pStyle w:val="0"/>
            </w:pPr>
            <w:r>
              <w:rPr>
                <w:sz w:val="20"/>
              </w:rPr>
              <w:t xml:space="preserve">26</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784" w:type="dxa"/>
          </w:tcPr>
          <w:p>
            <w:pPr>
              <w:pStyle w:val="0"/>
            </w:pPr>
            <w:r>
              <w:rPr>
                <w:sz w:val="20"/>
              </w:rPr>
              <w:t xml:space="preserve">19.</w:t>
            </w:r>
          </w:p>
        </w:tc>
        <w:tc>
          <w:tcPr>
            <w:gridSpan w:val="7"/>
            <w:tcW w:w="10098" w:type="dxa"/>
          </w:tcPr>
          <w:p>
            <w:pPr>
              <w:pStyle w:val="0"/>
            </w:pPr>
            <w:r>
              <w:rPr>
                <w:sz w:val="20"/>
              </w:rPr>
              <w:t xml:space="preserve">Рынок услуг общего образования</w:t>
            </w:r>
          </w:p>
        </w:tc>
      </w:tr>
      <w:tr>
        <w:tblPrEx>
          <w:tblBorders>
            <w:insideH w:val="nil"/>
          </w:tblBorders>
        </w:tblPrEx>
        <w:tc>
          <w:tcPr>
            <w:tcW w:w="784" w:type="dxa"/>
            <w:tcBorders>
              <w:bottom w:val="nil"/>
            </w:tcBorders>
          </w:tcPr>
          <w:p>
            <w:pPr>
              <w:pStyle w:val="0"/>
            </w:pPr>
            <w:r>
              <w:rPr>
                <w:sz w:val="20"/>
              </w:rPr>
              <w:t xml:space="preserve">19.1.</w:t>
            </w:r>
          </w:p>
        </w:tc>
        <w:tc>
          <w:tcPr>
            <w:tcW w:w="3969" w:type="dxa"/>
            <w:tcBorders>
              <w:bottom w:val="nil"/>
            </w:tcBorders>
          </w:tcPr>
          <w:p>
            <w:pPr>
              <w:pStyle w:val="0"/>
            </w:pPr>
            <w:r>
              <w:rPr>
                <w:sz w:val="20"/>
              </w:rP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0,4</w:t>
            </w:r>
          </w:p>
        </w:tc>
        <w:tc>
          <w:tcPr>
            <w:tcW w:w="664" w:type="dxa"/>
            <w:tcBorders>
              <w:bottom w:val="nil"/>
            </w:tcBorders>
          </w:tcPr>
          <w:p>
            <w:pPr>
              <w:pStyle w:val="0"/>
            </w:pPr>
            <w:r>
              <w:rPr>
                <w:sz w:val="20"/>
              </w:rPr>
              <w:t xml:space="preserve">0,4</w:t>
            </w:r>
          </w:p>
        </w:tc>
        <w:tc>
          <w:tcPr>
            <w:tcW w:w="664" w:type="dxa"/>
            <w:tcBorders>
              <w:bottom w:val="nil"/>
            </w:tcBorders>
          </w:tcPr>
          <w:p>
            <w:pPr>
              <w:pStyle w:val="0"/>
            </w:pPr>
            <w:r>
              <w:rPr>
                <w:sz w:val="20"/>
              </w:rPr>
              <w:t xml:space="preserve">0,4</w:t>
            </w:r>
          </w:p>
        </w:tc>
        <w:tc>
          <w:tcPr>
            <w:tcW w:w="664" w:type="dxa"/>
            <w:tcBorders>
              <w:bottom w:val="nil"/>
            </w:tcBorders>
          </w:tcPr>
          <w:p>
            <w:pPr>
              <w:pStyle w:val="0"/>
            </w:pPr>
            <w:r>
              <w:rPr>
                <w:sz w:val="20"/>
              </w:rPr>
              <w:t xml:space="preserve">0,4</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59"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784" w:type="dxa"/>
            <w:tcBorders>
              <w:bottom w:val="nil"/>
            </w:tcBorders>
          </w:tcPr>
          <w:p>
            <w:pPr>
              <w:pStyle w:val="0"/>
            </w:pPr>
            <w:r>
              <w:rPr>
                <w:sz w:val="20"/>
              </w:rPr>
              <w:t xml:space="preserve">19.2.</w:t>
            </w:r>
          </w:p>
        </w:tc>
        <w:tc>
          <w:tcPr>
            <w:tcW w:w="3969" w:type="dxa"/>
            <w:tcBorders>
              <w:bottom w:val="nil"/>
            </w:tcBorders>
          </w:tcPr>
          <w:p>
            <w:pPr>
              <w:pStyle w:val="0"/>
            </w:pPr>
            <w:r>
              <w:rPr>
                <w:sz w:val="20"/>
              </w:rPr>
              <w:t xml:space="preserve">Количество частных образовательных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979" w:type="dxa"/>
            <w:tcBorders>
              <w:bottom w:val="nil"/>
            </w:tcBorders>
          </w:tcPr>
          <w:p>
            <w:pPr>
              <w:pStyle w:val="0"/>
            </w:pPr>
            <w:r>
              <w:rPr>
                <w:sz w:val="20"/>
              </w:rPr>
              <w:t xml:space="preserve">единиц</w:t>
            </w:r>
          </w:p>
        </w:tc>
        <w:tc>
          <w:tcPr>
            <w:tcW w:w="664" w:type="dxa"/>
            <w:tcBorders>
              <w:bottom w:val="nil"/>
            </w:tcBorders>
          </w:tcPr>
          <w:p>
            <w:pPr>
              <w:pStyle w:val="0"/>
            </w:pPr>
            <w:r>
              <w:rPr>
                <w:sz w:val="20"/>
              </w:rPr>
              <w:t xml:space="preserve">4</w:t>
            </w:r>
          </w:p>
        </w:tc>
        <w:tc>
          <w:tcPr>
            <w:tcW w:w="664" w:type="dxa"/>
            <w:tcBorders>
              <w:bottom w:val="nil"/>
            </w:tcBorders>
          </w:tcPr>
          <w:p>
            <w:pPr>
              <w:pStyle w:val="0"/>
            </w:pPr>
            <w:r>
              <w:rPr>
                <w:sz w:val="20"/>
              </w:rPr>
              <w:t xml:space="preserve">4</w:t>
            </w:r>
          </w:p>
        </w:tc>
        <w:tc>
          <w:tcPr>
            <w:tcW w:w="664" w:type="dxa"/>
            <w:tcBorders>
              <w:bottom w:val="nil"/>
            </w:tcBorders>
          </w:tcPr>
          <w:p>
            <w:pPr>
              <w:pStyle w:val="0"/>
            </w:pPr>
            <w:r>
              <w:rPr>
                <w:sz w:val="20"/>
              </w:rPr>
              <w:t xml:space="preserve">4</w:t>
            </w:r>
          </w:p>
        </w:tc>
        <w:tc>
          <w:tcPr>
            <w:tcW w:w="664" w:type="dxa"/>
            <w:tcBorders>
              <w:bottom w:val="nil"/>
            </w:tcBorders>
          </w:tcPr>
          <w:p>
            <w:pPr>
              <w:pStyle w:val="0"/>
            </w:pPr>
            <w:r>
              <w:rPr>
                <w:sz w:val="20"/>
              </w:rPr>
              <w:t xml:space="preserve">4</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6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784" w:type="dxa"/>
          </w:tcPr>
          <w:p>
            <w:pPr>
              <w:pStyle w:val="0"/>
            </w:pPr>
            <w:r>
              <w:rPr>
                <w:sz w:val="20"/>
              </w:rPr>
              <w:t xml:space="preserve">20.</w:t>
            </w:r>
          </w:p>
        </w:tc>
        <w:tc>
          <w:tcPr>
            <w:gridSpan w:val="7"/>
            <w:tcW w:w="10098" w:type="dxa"/>
          </w:tcPr>
          <w:p>
            <w:pPr>
              <w:pStyle w:val="0"/>
            </w:pPr>
            <w:r>
              <w:rPr>
                <w:sz w:val="20"/>
              </w:rPr>
              <w:t xml:space="preserve">Рынок услуг среднего профессионального образования</w:t>
            </w:r>
          </w:p>
        </w:tc>
      </w:tr>
      <w:tr>
        <w:tblPrEx>
          <w:tblBorders>
            <w:insideH w:val="nil"/>
          </w:tblBorders>
        </w:tblPrEx>
        <w:tc>
          <w:tcPr>
            <w:tcW w:w="784" w:type="dxa"/>
            <w:tcBorders>
              <w:bottom w:val="nil"/>
            </w:tcBorders>
          </w:tcPr>
          <w:p>
            <w:pPr>
              <w:pStyle w:val="0"/>
            </w:pPr>
            <w:r>
              <w:rPr>
                <w:sz w:val="20"/>
              </w:rPr>
              <w:t xml:space="preserve">20.1.</w:t>
            </w:r>
          </w:p>
        </w:tc>
        <w:tc>
          <w:tcPr>
            <w:tcW w:w="3969" w:type="dxa"/>
            <w:tcBorders>
              <w:bottom w:val="nil"/>
            </w:tcBorders>
          </w:tcPr>
          <w:p>
            <w:pPr>
              <w:pStyle w:val="0"/>
            </w:pPr>
            <w:r>
              <w:rPr>
                <w:sz w:val="20"/>
              </w:rPr>
              <w:t xml:space="preserve">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5,0</w:t>
            </w:r>
          </w:p>
        </w:tc>
        <w:tc>
          <w:tcPr>
            <w:tcW w:w="664" w:type="dxa"/>
            <w:tcBorders>
              <w:bottom w:val="nil"/>
            </w:tcBorders>
          </w:tcPr>
          <w:p>
            <w:pPr>
              <w:pStyle w:val="0"/>
            </w:pPr>
            <w:r>
              <w:rPr>
                <w:sz w:val="20"/>
              </w:rPr>
              <w:t xml:space="preserve">13,5</w:t>
            </w:r>
          </w:p>
        </w:tc>
        <w:tc>
          <w:tcPr>
            <w:tcW w:w="664" w:type="dxa"/>
            <w:tcBorders>
              <w:bottom w:val="nil"/>
            </w:tcBorders>
          </w:tcPr>
          <w:p>
            <w:pPr>
              <w:pStyle w:val="0"/>
            </w:pPr>
            <w:r>
              <w:rPr>
                <w:sz w:val="20"/>
              </w:rPr>
              <w:t xml:space="preserve">13,5</w:t>
            </w:r>
          </w:p>
        </w:tc>
        <w:tc>
          <w:tcPr>
            <w:tcW w:w="664" w:type="dxa"/>
            <w:tcBorders>
              <w:bottom w:val="nil"/>
            </w:tcBorders>
          </w:tcPr>
          <w:p>
            <w:pPr>
              <w:pStyle w:val="0"/>
            </w:pPr>
            <w:r>
              <w:rPr>
                <w:sz w:val="20"/>
              </w:rPr>
              <w:t xml:space="preserve">13,5</w:t>
            </w:r>
          </w:p>
        </w:tc>
        <w:tc>
          <w:tcPr>
            <w:tcW w:w="2494" w:type="dxa"/>
            <w:tcBorders>
              <w:bottom w:val="nil"/>
            </w:tcBorders>
          </w:tcPr>
          <w:p>
            <w:pPr>
              <w:pStyle w:val="0"/>
            </w:pPr>
            <w:r>
              <w:rPr>
                <w:sz w:val="20"/>
              </w:rPr>
              <w:t xml:space="preserve">Депобразования и науки Югры</w:t>
            </w:r>
          </w:p>
        </w:tc>
      </w:tr>
      <w:tr>
        <w:tblPrEx>
          <w:tblBorders>
            <w:insideH w:val="nil"/>
          </w:tblBorders>
        </w:tblPrEx>
        <w:tc>
          <w:tcPr>
            <w:gridSpan w:val="8"/>
            <w:tcW w:w="10882" w:type="dxa"/>
            <w:tcBorders>
              <w:top w:val="nil"/>
            </w:tcBorders>
          </w:tcPr>
          <w:p>
            <w:pPr>
              <w:pStyle w:val="0"/>
              <w:jc w:val="both"/>
            </w:pPr>
            <w:r>
              <w:rPr>
                <w:sz w:val="20"/>
              </w:rPr>
              <w:t xml:space="preserve">(в ред. распоряжений Губернатора ХМАО - Югры от 27.05.2022 </w:t>
            </w:r>
            <w:hyperlink w:history="0" r:id="rId361"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 от 01.06.2023</w:t>
            </w:r>
          </w:p>
          <w:p>
            <w:pPr>
              <w:pStyle w:val="0"/>
              <w:jc w:val="both"/>
            </w:pPr>
            <w:hyperlink w:history="0" r:id="rId362"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blPrEx>
          <w:tblBorders>
            <w:insideH w:val="nil"/>
          </w:tblBorders>
        </w:tblPrEx>
        <w:tc>
          <w:tcPr>
            <w:tcW w:w="784" w:type="dxa"/>
            <w:tcBorders>
              <w:bottom w:val="nil"/>
            </w:tcBorders>
          </w:tcPr>
          <w:p>
            <w:pPr>
              <w:pStyle w:val="0"/>
            </w:pPr>
            <w:r>
              <w:rPr>
                <w:sz w:val="20"/>
              </w:rPr>
              <w:t xml:space="preserve">20.2.</w:t>
            </w:r>
          </w:p>
        </w:tc>
        <w:tc>
          <w:tcPr>
            <w:tcW w:w="3969" w:type="dxa"/>
            <w:tcBorders>
              <w:bottom w:val="nil"/>
            </w:tcBorders>
          </w:tcPr>
          <w:p>
            <w:pPr>
              <w:pStyle w:val="0"/>
            </w:pPr>
            <w:r>
              <w:rPr>
                <w:sz w:val="20"/>
              </w:rPr>
              <w:t xml:space="preserve">Количество частных образовательных организаций, реализующих основные профессиональные образовательные программы - образовательные программы среднего профессионального образования</w:t>
            </w:r>
          </w:p>
        </w:tc>
        <w:tc>
          <w:tcPr>
            <w:tcW w:w="979" w:type="dxa"/>
            <w:tcBorders>
              <w:bottom w:val="nil"/>
            </w:tcBorders>
          </w:tcPr>
          <w:p>
            <w:pPr>
              <w:pStyle w:val="0"/>
            </w:pPr>
            <w:r>
              <w:rPr>
                <w:sz w:val="20"/>
              </w:rPr>
              <w:t xml:space="preserve">единиц</w:t>
            </w:r>
          </w:p>
        </w:tc>
        <w:tc>
          <w:tcPr>
            <w:tcW w:w="664" w:type="dxa"/>
            <w:tcBorders>
              <w:bottom w:val="nil"/>
            </w:tcBorders>
          </w:tcPr>
          <w:p>
            <w:pPr>
              <w:pStyle w:val="0"/>
            </w:pPr>
            <w:r>
              <w:rPr>
                <w:sz w:val="20"/>
              </w:rPr>
              <w:t xml:space="preserve">1</w:t>
            </w:r>
          </w:p>
        </w:tc>
        <w:tc>
          <w:tcPr>
            <w:tcW w:w="664" w:type="dxa"/>
            <w:tcBorders>
              <w:bottom w:val="nil"/>
            </w:tcBorders>
          </w:tcPr>
          <w:p>
            <w:pPr>
              <w:pStyle w:val="0"/>
            </w:pPr>
            <w:r>
              <w:rPr>
                <w:sz w:val="20"/>
              </w:rPr>
              <w:t xml:space="preserve">2</w:t>
            </w:r>
          </w:p>
        </w:tc>
        <w:tc>
          <w:tcPr>
            <w:tcW w:w="664" w:type="dxa"/>
            <w:tcBorders>
              <w:bottom w:val="nil"/>
            </w:tcBorders>
          </w:tcPr>
          <w:p>
            <w:pPr>
              <w:pStyle w:val="0"/>
            </w:pPr>
            <w:r>
              <w:rPr>
                <w:sz w:val="20"/>
              </w:rPr>
              <w:t xml:space="preserve">2</w:t>
            </w:r>
          </w:p>
        </w:tc>
        <w:tc>
          <w:tcPr>
            <w:tcW w:w="664" w:type="dxa"/>
            <w:tcBorders>
              <w:bottom w:val="nil"/>
            </w:tcBorders>
          </w:tcPr>
          <w:p>
            <w:pPr>
              <w:pStyle w:val="0"/>
            </w:pPr>
            <w:r>
              <w:rPr>
                <w:sz w:val="20"/>
              </w:rPr>
              <w:t xml:space="preserve">2</w:t>
            </w:r>
          </w:p>
        </w:tc>
        <w:tc>
          <w:tcPr>
            <w:tcW w:w="2494" w:type="dxa"/>
            <w:tcBorders>
              <w:bottom w:val="nil"/>
            </w:tcBorders>
          </w:tcPr>
          <w:p>
            <w:pPr>
              <w:pStyle w:val="0"/>
            </w:pPr>
            <w:r>
              <w:rPr>
                <w:sz w:val="20"/>
              </w:rPr>
              <w:t xml:space="preserve">Депобразования и науки Югры</w:t>
            </w:r>
          </w:p>
        </w:tc>
      </w:tr>
      <w:tr>
        <w:tblPrEx>
          <w:tblBorders>
            <w:insideH w:val="nil"/>
          </w:tblBorders>
        </w:tblPrEx>
        <w:tc>
          <w:tcPr>
            <w:gridSpan w:val="8"/>
            <w:tcW w:w="10882" w:type="dxa"/>
            <w:tcBorders>
              <w:top w:val="nil"/>
            </w:tcBorders>
          </w:tcPr>
          <w:p>
            <w:pPr>
              <w:pStyle w:val="0"/>
              <w:jc w:val="both"/>
            </w:pPr>
            <w:r>
              <w:rPr>
                <w:sz w:val="20"/>
              </w:rPr>
              <w:t xml:space="preserve">(в ред. распоряжений Губернатора ХМАО - Югры от 27.05.2022 </w:t>
            </w:r>
            <w:hyperlink w:history="0" r:id="rId363"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146-рг</w:t>
              </w:r>
            </w:hyperlink>
            <w:r>
              <w:rPr>
                <w:sz w:val="20"/>
              </w:rPr>
              <w:t xml:space="preserve">, от 01.06.2023</w:t>
            </w:r>
          </w:p>
          <w:p>
            <w:pPr>
              <w:pStyle w:val="0"/>
              <w:jc w:val="both"/>
            </w:pPr>
            <w:hyperlink w:history="0" r:id="rId364"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c>
          <w:tcPr>
            <w:tcW w:w="784" w:type="dxa"/>
          </w:tcPr>
          <w:p>
            <w:pPr>
              <w:pStyle w:val="0"/>
            </w:pPr>
            <w:r>
              <w:rPr>
                <w:sz w:val="20"/>
              </w:rPr>
              <w:t xml:space="preserve">21.</w:t>
            </w:r>
          </w:p>
        </w:tc>
        <w:tc>
          <w:tcPr>
            <w:gridSpan w:val="7"/>
            <w:tcW w:w="10098" w:type="dxa"/>
          </w:tcPr>
          <w:p>
            <w:pPr>
              <w:pStyle w:val="0"/>
            </w:pPr>
            <w:r>
              <w:rPr>
                <w:sz w:val="20"/>
              </w:rPr>
              <w:t xml:space="preserve">Рынок услуг дополнительного образования детей</w:t>
            </w:r>
          </w:p>
        </w:tc>
      </w:tr>
      <w:tr>
        <w:tblPrEx>
          <w:tblBorders>
            <w:insideH w:val="nil"/>
          </w:tblBorders>
        </w:tblPrEx>
        <w:tc>
          <w:tcPr>
            <w:tcW w:w="784" w:type="dxa"/>
            <w:tcBorders>
              <w:bottom w:val="nil"/>
            </w:tcBorders>
          </w:tcPr>
          <w:p>
            <w:pPr>
              <w:pStyle w:val="0"/>
            </w:pPr>
            <w:r>
              <w:rPr>
                <w:sz w:val="20"/>
              </w:rPr>
              <w:t xml:space="preserve">21.1.</w:t>
            </w:r>
          </w:p>
        </w:tc>
        <w:tc>
          <w:tcPr>
            <w:tcW w:w="3969" w:type="dxa"/>
            <w:tcBorders>
              <w:bottom w:val="nil"/>
            </w:tcBorders>
          </w:tcPr>
          <w:p>
            <w:pPr>
              <w:pStyle w:val="0"/>
            </w:pPr>
            <w:r>
              <w:rPr>
                <w:sz w:val="20"/>
              </w:rPr>
              <w:t xml:space="preserve">Доля организаций частной формы собственности в сфере услуг дополнительного образования детей</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8,5</w:t>
            </w:r>
          </w:p>
        </w:tc>
        <w:tc>
          <w:tcPr>
            <w:tcW w:w="664" w:type="dxa"/>
            <w:tcBorders>
              <w:bottom w:val="nil"/>
            </w:tcBorders>
          </w:tcPr>
          <w:p>
            <w:pPr>
              <w:pStyle w:val="0"/>
            </w:pPr>
            <w:r>
              <w:rPr>
                <w:sz w:val="20"/>
              </w:rPr>
              <w:t xml:space="preserve">8,6</w:t>
            </w:r>
          </w:p>
        </w:tc>
        <w:tc>
          <w:tcPr>
            <w:tcW w:w="664" w:type="dxa"/>
            <w:tcBorders>
              <w:bottom w:val="nil"/>
            </w:tcBorders>
          </w:tcPr>
          <w:p>
            <w:pPr>
              <w:pStyle w:val="0"/>
            </w:pPr>
            <w:r>
              <w:rPr>
                <w:sz w:val="20"/>
              </w:rPr>
              <w:t xml:space="preserve">8,6</w:t>
            </w:r>
          </w:p>
        </w:tc>
        <w:tc>
          <w:tcPr>
            <w:tcW w:w="664" w:type="dxa"/>
            <w:tcBorders>
              <w:bottom w:val="nil"/>
            </w:tcBorders>
          </w:tcPr>
          <w:p>
            <w:pPr>
              <w:pStyle w:val="0"/>
            </w:pPr>
            <w:r>
              <w:rPr>
                <w:sz w:val="20"/>
              </w:rPr>
              <w:t xml:space="preserve">8,6</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65"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784" w:type="dxa"/>
          </w:tcPr>
          <w:p>
            <w:pPr>
              <w:pStyle w:val="0"/>
            </w:pPr>
            <w:r>
              <w:rPr>
                <w:sz w:val="20"/>
              </w:rPr>
              <w:t xml:space="preserve">22.</w:t>
            </w:r>
          </w:p>
        </w:tc>
        <w:tc>
          <w:tcPr>
            <w:gridSpan w:val="7"/>
            <w:tcW w:w="10098" w:type="dxa"/>
          </w:tcPr>
          <w:p>
            <w:pPr>
              <w:pStyle w:val="0"/>
            </w:pPr>
            <w:r>
              <w:rPr>
                <w:sz w:val="20"/>
              </w:rPr>
              <w:t xml:space="preserve">Рынок услуг отдыха и оздоровления детей</w:t>
            </w:r>
          </w:p>
        </w:tc>
      </w:tr>
      <w:tr>
        <w:tblPrEx>
          <w:tblBorders>
            <w:insideH w:val="nil"/>
          </w:tblBorders>
        </w:tblPrEx>
        <w:tc>
          <w:tcPr>
            <w:tcW w:w="784" w:type="dxa"/>
            <w:tcBorders>
              <w:bottom w:val="nil"/>
            </w:tcBorders>
          </w:tcPr>
          <w:p>
            <w:pPr>
              <w:pStyle w:val="0"/>
            </w:pPr>
            <w:r>
              <w:rPr>
                <w:sz w:val="20"/>
              </w:rPr>
              <w:t xml:space="preserve">22.1.</w:t>
            </w:r>
          </w:p>
        </w:tc>
        <w:tc>
          <w:tcPr>
            <w:tcW w:w="3969" w:type="dxa"/>
            <w:tcBorders>
              <w:bottom w:val="nil"/>
            </w:tcBorders>
          </w:tcPr>
          <w:p>
            <w:pPr>
              <w:pStyle w:val="0"/>
            </w:pPr>
            <w:r>
              <w:rPr>
                <w:sz w:val="20"/>
              </w:rPr>
              <w:t xml:space="preserve">Доля организаций отдыха и оздоровления детей частной формы собственности</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20,0</w:t>
            </w:r>
          </w:p>
        </w:tc>
        <w:tc>
          <w:tcPr>
            <w:tcW w:w="664" w:type="dxa"/>
            <w:tcBorders>
              <w:bottom w:val="nil"/>
            </w:tcBorders>
          </w:tcPr>
          <w:p>
            <w:pPr>
              <w:pStyle w:val="0"/>
            </w:pPr>
            <w:r>
              <w:rPr>
                <w:sz w:val="20"/>
              </w:rPr>
              <w:t xml:space="preserve">20,0</w:t>
            </w:r>
          </w:p>
        </w:tc>
        <w:tc>
          <w:tcPr>
            <w:tcW w:w="664" w:type="dxa"/>
            <w:tcBorders>
              <w:bottom w:val="nil"/>
            </w:tcBorders>
          </w:tcPr>
          <w:p>
            <w:pPr>
              <w:pStyle w:val="0"/>
            </w:pPr>
            <w:r>
              <w:rPr>
                <w:sz w:val="20"/>
              </w:rPr>
              <w:t xml:space="preserve">20,0</w:t>
            </w:r>
          </w:p>
        </w:tc>
        <w:tc>
          <w:tcPr>
            <w:tcW w:w="664" w:type="dxa"/>
            <w:tcBorders>
              <w:bottom w:val="nil"/>
            </w:tcBorders>
          </w:tcPr>
          <w:p>
            <w:pPr>
              <w:pStyle w:val="0"/>
            </w:pPr>
            <w:r>
              <w:rPr>
                <w:sz w:val="20"/>
              </w:rPr>
              <w:t xml:space="preserve">20,0</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66"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784" w:type="dxa"/>
          </w:tcPr>
          <w:p>
            <w:pPr>
              <w:pStyle w:val="0"/>
            </w:pPr>
            <w:r>
              <w:rPr>
                <w:sz w:val="20"/>
              </w:rPr>
              <w:t xml:space="preserve">23.</w:t>
            </w:r>
          </w:p>
        </w:tc>
        <w:tc>
          <w:tcPr>
            <w:gridSpan w:val="7"/>
            <w:tcW w:w="10098" w:type="dxa"/>
          </w:tcPr>
          <w:p>
            <w:pPr>
              <w:pStyle w:val="0"/>
            </w:pPr>
            <w:r>
              <w:rPr>
                <w:sz w:val="20"/>
              </w:rPr>
              <w:t xml:space="preserve">Рынок психолого-педагогического сопровождения детей с ограниченными возможностями здоровья</w:t>
            </w:r>
          </w:p>
        </w:tc>
      </w:tr>
      <w:tr>
        <w:tblPrEx>
          <w:tblBorders>
            <w:insideH w:val="nil"/>
          </w:tblBorders>
        </w:tblPrEx>
        <w:tc>
          <w:tcPr>
            <w:tcW w:w="784" w:type="dxa"/>
            <w:tcBorders>
              <w:bottom w:val="nil"/>
            </w:tcBorders>
          </w:tcPr>
          <w:p>
            <w:pPr>
              <w:pStyle w:val="0"/>
            </w:pPr>
            <w:r>
              <w:rPr>
                <w:sz w:val="20"/>
              </w:rPr>
              <w:t xml:space="preserve">23.1.</w:t>
            </w:r>
          </w:p>
        </w:tc>
        <w:tc>
          <w:tcPr>
            <w:tcW w:w="3969" w:type="dxa"/>
            <w:tcBorders>
              <w:bottom w:val="nil"/>
            </w:tcBorders>
          </w:tcPr>
          <w:p>
            <w:pPr>
              <w:pStyle w:val="0"/>
            </w:pPr>
            <w:r>
              <w:rPr>
                <w:sz w:val="20"/>
              </w:rPr>
              <w:t xml:space="preserve">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5,3</w:t>
            </w:r>
          </w:p>
        </w:tc>
        <w:tc>
          <w:tcPr>
            <w:tcW w:w="664" w:type="dxa"/>
            <w:tcBorders>
              <w:bottom w:val="nil"/>
            </w:tcBorders>
          </w:tcPr>
          <w:p>
            <w:pPr>
              <w:pStyle w:val="0"/>
            </w:pPr>
            <w:r>
              <w:rPr>
                <w:sz w:val="20"/>
              </w:rPr>
              <w:t xml:space="preserve">5,4</w:t>
            </w:r>
          </w:p>
        </w:tc>
        <w:tc>
          <w:tcPr>
            <w:tcW w:w="664" w:type="dxa"/>
            <w:tcBorders>
              <w:bottom w:val="nil"/>
            </w:tcBorders>
          </w:tcPr>
          <w:p>
            <w:pPr>
              <w:pStyle w:val="0"/>
            </w:pPr>
            <w:r>
              <w:rPr>
                <w:sz w:val="20"/>
              </w:rPr>
              <w:t xml:space="preserve">5,4</w:t>
            </w:r>
          </w:p>
        </w:tc>
        <w:tc>
          <w:tcPr>
            <w:tcW w:w="664" w:type="dxa"/>
            <w:tcBorders>
              <w:bottom w:val="nil"/>
            </w:tcBorders>
          </w:tcPr>
          <w:p>
            <w:pPr>
              <w:pStyle w:val="0"/>
            </w:pPr>
            <w:r>
              <w:rPr>
                <w:sz w:val="20"/>
              </w:rPr>
              <w:t xml:space="preserve">5,4</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67"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blPrEx>
          <w:tblBorders>
            <w:insideH w:val="nil"/>
          </w:tblBorders>
        </w:tblPrEx>
        <w:tc>
          <w:tcPr>
            <w:tcW w:w="784" w:type="dxa"/>
            <w:tcBorders>
              <w:bottom w:val="nil"/>
            </w:tcBorders>
          </w:tcPr>
          <w:p>
            <w:pPr>
              <w:pStyle w:val="0"/>
            </w:pPr>
            <w:r>
              <w:rPr>
                <w:sz w:val="20"/>
              </w:rPr>
              <w:t xml:space="preserve">23.2.</w:t>
            </w:r>
          </w:p>
        </w:tc>
        <w:tc>
          <w:tcPr>
            <w:tcW w:w="3969" w:type="dxa"/>
            <w:tcBorders>
              <w:bottom w:val="nil"/>
            </w:tcBorders>
          </w:tcPr>
          <w:p>
            <w:pPr>
              <w:pStyle w:val="0"/>
            </w:pPr>
            <w:r>
              <w:rPr>
                <w:sz w:val="20"/>
              </w:rPr>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9,0</w:t>
            </w:r>
          </w:p>
        </w:tc>
        <w:tc>
          <w:tcPr>
            <w:tcW w:w="664" w:type="dxa"/>
            <w:tcBorders>
              <w:bottom w:val="nil"/>
            </w:tcBorders>
          </w:tcPr>
          <w:p>
            <w:pPr>
              <w:pStyle w:val="0"/>
            </w:pPr>
            <w:r>
              <w:rPr>
                <w:sz w:val="20"/>
              </w:rPr>
              <w:t xml:space="preserve">9,2</w:t>
            </w:r>
          </w:p>
        </w:tc>
        <w:tc>
          <w:tcPr>
            <w:tcW w:w="664" w:type="dxa"/>
            <w:tcBorders>
              <w:bottom w:val="nil"/>
            </w:tcBorders>
          </w:tcPr>
          <w:p>
            <w:pPr>
              <w:pStyle w:val="0"/>
            </w:pPr>
            <w:r>
              <w:rPr>
                <w:sz w:val="20"/>
              </w:rPr>
              <w:t xml:space="preserve">9,2</w:t>
            </w:r>
          </w:p>
        </w:tc>
        <w:tc>
          <w:tcPr>
            <w:tcW w:w="664" w:type="dxa"/>
            <w:tcBorders>
              <w:bottom w:val="nil"/>
            </w:tcBorders>
          </w:tcPr>
          <w:p>
            <w:pPr>
              <w:pStyle w:val="0"/>
            </w:pPr>
            <w:r>
              <w:rPr>
                <w:sz w:val="20"/>
              </w:rPr>
              <w:t xml:space="preserve">9,2</w:t>
            </w:r>
          </w:p>
        </w:tc>
        <w:tc>
          <w:tcPr>
            <w:tcW w:w="2494" w:type="dxa"/>
            <w:tcBorders>
              <w:bottom w:val="nil"/>
            </w:tcBorders>
          </w:tcPr>
          <w:p>
            <w:pPr>
              <w:pStyle w:val="0"/>
            </w:pPr>
            <w:r>
              <w:rPr>
                <w:sz w:val="20"/>
              </w:rPr>
              <w:t xml:space="preserve">Депобразования и науки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68"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27.05.2022 N 146-рг)</w:t>
            </w:r>
          </w:p>
        </w:tc>
      </w:tr>
      <w:tr>
        <w:tc>
          <w:tcPr>
            <w:tcW w:w="784" w:type="dxa"/>
          </w:tcPr>
          <w:p>
            <w:pPr>
              <w:pStyle w:val="0"/>
            </w:pPr>
            <w:r>
              <w:rPr>
                <w:sz w:val="20"/>
              </w:rPr>
              <w:t xml:space="preserve">24.</w:t>
            </w:r>
          </w:p>
        </w:tc>
        <w:tc>
          <w:tcPr>
            <w:gridSpan w:val="7"/>
            <w:tcW w:w="10098" w:type="dxa"/>
          </w:tcPr>
          <w:p>
            <w:pPr>
              <w:pStyle w:val="0"/>
            </w:pPr>
            <w:r>
              <w:rPr>
                <w:sz w:val="20"/>
              </w:rPr>
              <w:t xml:space="preserve">Рынок медицинских услуг</w:t>
            </w:r>
          </w:p>
        </w:tc>
      </w:tr>
      <w:tr>
        <w:tc>
          <w:tcPr>
            <w:tcW w:w="784" w:type="dxa"/>
          </w:tcPr>
          <w:p>
            <w:pPr>
              <w:pStyle w:val="0"/>
            </w:pPr>
            <w:r>
              <w:rPr>
                <w:sz w:val="20"/>
              </w:rPr>
              <w:t xml:space="preserve">24.1.</w:t>
            </w:r>
          </w:p>
        </w:tc>
        <w:tc>
          <w:tcPr>
            <w:tcW w:w="3969" w:type="dxa"/>
          </w:tcPr>
          <w:p>
            <w:pPr>
              <w:pStyle w:val="0"/>
            </w:pPr>
            <w:r>
              <w:rPr>
                <w:sz w:val="20"/>
              </w:rPr>
              <w:t xml:space="preserve">Доля медицинских организаций частной системы здравоохранения, участвующих в реализации территориальной программы обязательного медицинского страхования</w:t>
            </w:r>
          </w:p>
        </w:tc>
        <w:tc>
          <w:tcPr>
            <w:tcW w:w="979" w:type="dxa"/>
          </w:tcPr>
          <w:p>
            <w:pPr>
              <w:pStyle w:val="0"/>
            </w:pPr>
            <w:r>
              <w:rPr>
                <w:sz w:val="20"/>
              </w:rPr>
              <w:t xml:space="preserve">процент</w:t>
            </w:r>
          </w:p>
        </w:tc>
        <w:tc>
          <w:tcPr>
            <w:tcW w:w="664" w:type="dxa"/>
          </w:tcPr>
          <w:p>
            <w:pPr>
              <w:pStyle w:val="0"/>
            </w:pPr>
            <w:r>
              <w:rPr>
                <w:sz w:val="20"/>
              </w:rPr>
              <w:t xml:space="preserve">37,0</w:t>
            </w:r>
          </w:p>
        </w:tc>
        <w:tc>
          <w:tcPr>
            <w:tcW w:w="664" w:type="dxa"/>
          </w:tcPr>
          <w:p>
            <w:pPr>
              <w:pStyle w:val="0"/>
            </w:pPr>
            <w:r>
              <w:rPr>
                <w:sz w:val="20"/>
              </w:rPr>
              <w:t xml:space="preserve">37,5</w:t>
            </w:r>
          </w:p>
        </w:tc>
        <w:tc>
          <w:tcPr>
            <w:tcW w:w="664" w:type="dxa"/>
          </w:tcPr>
          <w:p>
            <w:pPr>
              <w:pStyle w:val="0"/>
            </w:pPr>
            <w:r>
              <w:rPr>
                <w:sz w:val="20"/>
              </w:rPr>
              <w:t xml:space="preserve">38,0</w:t>
            </w:r>
          </w:p>
        </w:tc>
        <w:tc>
          <w:tcPr>
            <w:tcW w:w="664" w:type="dxa"/>
          </w:tcPr>
          <w:p>
            <w:pPr>
              <w:pStyle w:val="0"/>
            </w:pPr>
            <w:r>
              <w:rPr>
                <w:sz w:val="20"/>
              </w:rPr>
              <w:t xml:space="preserve">38,5</w:t>
            </w:r>
          </w:p>
        </w:tc>
        <w:tc>
          <w:tcPr>
            <w:tcW w:w="2494" w:type="dxa"/>
          </w:tcPr>
          <w:p>
            <w:pPr>
              <w:pStyle w:val="0"/>
            </w:pPr>
            <w:r>
              <w:rPr>
                <w:sz w:val="20"/>
              </w:rPr>
              <w:t xml:space="preserve">Депздрав Югры</w:t>
            </w:r>
          </w:p>
        </w:tc>
      </w:tr>
      <w:tr>
        <w:tblPrEx>
          <w:tblBorders>
            <w:insideH w:val="nil"/>
          </w:tblBorders>
        </w:tblPrEx>
        <w:tc>
          <w:tcPr>
            <w:tcW w:w="784" w:type="dxa"/>
            <w:tcBorders>
              <w:bottom w:val="nil"/>
            </w:tcBorders>
          </w:tcPr>
          <w:p>
            <w:pPr>
              <w:pStyle w:val="0"/>
            </w:pPr>
            <w:r>
              <w:rPr>
                <w:sz w:val="20"/>
              </w:rPr>
              <w:t xml:space="preserve">24.2.</w:t>
            </w:r>
          </w:p>
        </w:tc>
        <w:tc>
          <w:tcPr>
            <w:tcW w:w="3969" w:type="dxa"/>
            <w:tcBorders>
              <w:bottom w:val="nil"/>
            </w:tcBorders>
          </w:tcPr>
          <w:p>
            <w:pPr>
              <w:pStyle w:val="0"/>
            </w:pPr>
            <w:r>
              <w:rPr>
                <w:sz w:val="20"/>
              </w:rPr>
              <w:t xml:space="preserve">Доля средств, направленных в отчетном периоде медицинским организациям частной системы здравоохранения на оказание ими медицинской помощи в рамках территориальной программы обязательного медицинского страхования</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1,6</w:t>
            </w:r>
          </w:p>
        </w:tc>
        <w:tc>
          <w:tcPr>
            <w:tcW w:w="664" w:type="dxa"/>
            <w:tcBorders>
              <w:bottom w:val="nil"/>
            </w:tcBorders>
          </w:tcPr>
          <w:p>
            <w:pPr>
              <w:pStyle w:val="0"/>
            </w:pPr>
            <w:r>
              <w:rPr>
                <w:sz w:val="20"/>
              </w:rPr>
              <w:t xml:space="preserve">2,0</w:t>
            </w:r>
          </w:p>
        </w:tc>
        <w:tc>
          <w:tcPr>
            <w:tcW w:w="664" w:type="dxa"/>
            <w:tcBorders>
              <w:bottom w:val="nil"/>
            </w:tcBorders>
          </w:tcPr>
          <w:p>
            <w:pPr>
              <w:pStyle w:val="0"/>
            </w:pPr>
            <w:r>
              <w:rPr>
                <w:sz w:val="20"/>
              </w:rPr>
              <w:t xml:space="preserve">2,0</w:t>
            </w:r>
          </w:p>
        </w:tc>
        <w:tc>
          <w:tcPr>
            <w:tcW w:w="664" w:type="dxa"/>
            <w:tcBorders>
              <w:bottom w:val="nil"/>
            </w:tcBorders>
          </w:tcPr>
          <w:p>
            <w:pPr>
              <w:pStyle w:val="0"/>
            </w:pPr>
            <w:r>
              <w:rPr>
                <w:sz w:val="20"/>
              </w:rPr>
              <w:t xml:space="preserve">2,0</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69"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blPrEx>
          <w:tblBorders>
            <w:insideH w:val="nil"/>
          </w:tblBorders>
        </w:tblPrEx>
        <w:tc>
          <w:tcPr>
            <w:tcW w:w="784" w:type="dxa"/>
            <w:tcBorders>
              <w:bottom w:val="nil"/>
            </w:tcBorders>
          </w:tcPr>
          <w:p>
            <w:pPr>
              <w:pStyle w:val="0"/>
            </w:pPr>
            <w:r>
              <w:rPr>
                <w:sz w:val="20"/>
              </w:rPr>
              <w:t xml:space="preserve">24.3.</w:t>
            </w:r>
          </w:p>
        </w:tc>
        <w:tc>
          <w:tcPr>
            <w:tcW w:w="3969" w:type="dxa"/>
            <w:tcBorders>
              <w:bottom w:val="nil"/>
            </w:tcBorders>
          </w:tcPr>
          <w:p>
            <w:pPr>
              <w:pStyle w:val="0"/>
            </w:pPr>
            <w:r>
              <w:rPr>
                <w:sz w:val="20"/>
              </w:rPr>
              <w:t xml:space="preserve">Доля организаций частной формы собственности на рынках медицинских услуг</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8,0</w:t>
            </w:r>
          </w:p>
        </w:tc>
        <w:tc>
          <w:tcPr>
            <w:tcW w:w="664" w:type="dxa"/>
            <w:tcBorders>
              <w:bottom w:val="nil"/>
            </w:tcBorders>
          </w:tcPr>
          <w:p>
            <w:pPr>
              <w:pStyle w:val="0"/>
            </w:pPr>
            <w:r>
              <w:rPr>
                <w:sz w:val="20"/>
              </w:rPr>
              <w:t xml:space="preserve">79,4</w:t>
            </w:r>
          </w:p>
        </w:tc>
        <w:tc>
          <w:tcPr>
            <w:tcW w:w="664" w:type="dxa"/>
            <w:tcBorders>
              <w:bottom w:val="nil"/>
            </w:tcBorders>
          </w:tcPr>
          <w:p>
            <w:pPr>
              <w:pStyle w:val="0"/>
            </w:pPr>
            <w:r>
              <w:rPr>
                <w:sz w:val="20"/>
              </w:rPr>
              <w:t xml:space="preserve">79,8</w:t>
            </w:r>
          </w:p>
        </w:tc>
        <w:tc>
          <w:tcPr>
            <w:tcW w:w="664" w:type="dxa"/>
            <w:tcBorders>
              <w:bottom w:val="nil"/>
            </w:tcBorders>
          </w:tcPr>
          <w:p>
            <w:pPr>
              <w:pStyle w:val="0"/>
            </w:pPr>
            <w:r>
              <w:rPr>
                <w:sz w:val="20"/>
              </w:rPr>
              <w:t xml:space="preserve">80,0</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70"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blPrEx>
          <w:tblBorders>
            <w:insideH w:val="nil"/>
          </w:tblBorders>
        </w:tblPrEx>
        <w:tc>
          <w:tcPr>
            <w:tcW w:w="784" w:type="dxa"/>
            <w:tcBorders>
              <w:bottom w:val="nil"/>
            </w:tcBorders>
          </w:tcPr>
          <w:p>
            <w:pPr>
              <w:pStyle w:val="0"/>
            </w:pPr>
            <w:r>
              <w:rPr>
                <w:sz w:val="20"/>
              </w:rPr>
              <w:t xml:space="preserve">24.3.1.</w:t>
            </w:r>
          </w:p>
        </w:tc>
        <w:tc>
          <w:tcPr>
            <w:tcW w:w="3969" w:type="dxa"/>
            <w:tcBorders>
              <w:bottom w:val="nil"/>
            </w:tcBorders>
          </w:tcPr>
          <w:p>
            <w:pPr>
              <w:pStyle w:val="0"/>
            </w:pPr>
            <w:r>
              <w:rPr>
                <w:sz w:val="20"/>
              </w:rPr>
              <w:t xml:space="preserve">в том числе доля субъектов малого и среднего предпринимательства</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70,0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664" w:type="dxa"/>
            <w:tcBorders>
              <w:bottom w:val="nil"/>
            </w:tcBorders>
          </w:tcPr>
          <w:p>
            <w:pPr>
              <w:pStyle w:val="0"/>
            </w:pPr>
            <w:r>
              <w:rPr>
                <w:sz w:val="20"/>
              </w:rPr>
              <w:t xml:space="preserve">100,0</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71"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c>
          <w:tcPr>
            <w:tcW w:w="784" w:type="dxa"/>
          </w:tcPr>
          <w:p>
            <w:pPr>
              <w:pStyle w:val="0"/>
            </w:pPr>
            <w:r>
              <w:rPr>
                <w:sz w:val="20"/>
              </w:rPr>
              <w:t xml:space="preserve">25.</w:t>
            </w:r>
          </w:p>
        </w:tc>
        <w:tc>
          <w:tcPr>
            <w:gridSpan w:val="7"/>
            <w:tcW w:w="10098" w:type="dxa"/>
          </w:tcPr>
          <w:p>
            <w:pPr>
              <w:pStyle w:val="0"/>
            </w:pPr>
            <w:r>
              <w:rPr>
                <w:sz w:val="20"/>
              </w:rPr>
              <w:t xml:space="preserve">Рынок услуг розничной торговли лекарственными препаратами, медицинскими изделиями и сопутствующими товарами</w:t>
            </w:r>
          </w:p>
        </w:tc>
      </w:tr>
      <w:tr>
        <w:tblPrEx>
          <w:tblBorders>
            <w:insideH w:val="nil"/>
          </w:tblBorders>
        </w:tblPrEx>
        <w:tc>
          <w:tcPr>
            <w:tcW w:w="784" w:type="dxa"/>
            <w:tcBorders>
              <w:bottom w:val="nil"/>
            </w:tcBorders>
          </w:tcPr>
          <w:p>
            <w:pPr>
              <w:pStyle w:val="0"/>
            </w:pPr>
            <w:r>
              <w:rPr>
                <w:sz w:val="20"/>
              </w:rPr>
              <w:t xml:space="preserve">25.1.</w:t>
            </w:r>
          </w:p>
        </w:tc>
        <w:tc>
          <w:tcPr>
            <w:tcW w:w="3969" w:type="dxa"/>
            <w:tcBorders>
              <w:bottom w:val="nil"/>
            </w:tcBorders>
          </w:tcPr>
          <w:p>
            <w:pPr>
              <w:pStyle w:val="0"/>
            </w:pPr>
            <w:r>
              <w:rPr>
                <w:sz w:val="20"/>
              </w:rPr>
              <w:t xml:space="preserve">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количеству действующих точек продаж аптечных организаций)</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84,0</w:t>
            </w:r>
          </w:p>
        </w:tc>
        <w:tc>
          <w:tcPr>
            <w:tcW w:w="664" w:type="dxa"/>
            <w:tcBorders>
              <w:bottom w:val="nil"/>
            </w:tcBorders>
          </w:tcPr>
          <w:p>
            <w:pPr>
              <w:pStyle w:val="0"/>
            </w:pPr>
            <w:r>
              <w:rPr>
                <w:sz w:val="20"/>
              </w:rPr>
              <w:t xml:space="preserve">84,2</w:t>
            </w:r>
          </w:p>
        </w:tc>
        <w:tc>
          <w:tcPr>
            <w:tcW w:w="664" w:type="dxa"/>
            <w:tcBorders>
              <w:bottom w:val="nil"/>
            </w:tcBorders>
          </w:tcPr>
          <w:p>
            <w:pPr>
              <w:pStyle w:val="0"/>
            </w:pPr>
            <w:r>
              <w:rPr>
                <w:sz w:val="20"/>
              </w:rPr>
              <w:t xml:space="preserve">84,3</w:t>
            </w:r>
          </w:p>
        </w:tc>
        <w:tc>
          <w:tcPr>
            <w:tcW w:w="664" w:type="dxa"/>
            <w:tcBorders>
              <w:bottom w:val="nil"/>
            </w:tcBorders>
          </w:tcPr>
          <w:p>
            <w:pPr>
              <w:pStyle w:val="0"/>
            </w:pPr>
            <w:r>
              <w:rPr>
                <w:sz w:val="20"/>
              </w:rPr>
              <w:t xml:space="preserve">84,4</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72"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blPrEx>
          <w:tblBorders>
            <w:insideH w:val="nil"/>
          </w:tblBorders>
        </w:tblPrEx>
        <w:tc>
          <w:tcPr>
            <w:tcW w:w="784" w:type="dxa"/>
            <w:tcBorders>
              <w:bottom w:val="nil"/>
            </w:tcBorders>
          </w:tcPr>
          <w:p>
            <w:pPr>
              <w:pStyle w:val="0"/>
            </w:pPr>
            <w:r>
              <w:rPr>
                <w:sz w:val="20"/>
              </w:rPr>
              <w:t xml:space="preserve">25.2.</w:t>
            </w:r>
          </w:p>
        </w:tc>
        <w:tc>
          <w:tcPr>
            <w:tcW w:w="3969" w:type="dxa"/>
            <w:tcBorders>
              <w:bottom w:val="nil"/>
            </w:tcBorders>
          </w:tcPr>
          <w:p>
            <w:pPr>
              <w:pStyle w:val="0"/>
            </w:pPr>
            <w:r>
              <w:rPr>
                <w:sz w:val="20"/>
              </w:rPr>
              <w:t xml:space="preserve">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количеству лицензиатов, осуществляющих фармацевтическую деятельность с розничной торговлей)</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70,0</w:t>
            </w:r>
          </w:p>
        </w:tc>
        <w:tc>
          <w:tcPr>
            <w:tcW w:w="664" w:type="dxa"/>
            <w:tcBorders>
              <w:bottom w:val="nil"/>
            </w:tcBorders>
          </w:tcPr>
          <w:p>
            <w:pPr>
              <w:pStyle w:val="0"/>
            </w:pPr>
            <w:r>
              <w:rPr>
                <w:sz w:val="20"/>
              </w:rPr>
              <w:t xml:space="preserve">71,0</w:t>
            </w:r>
          </w:p>
        </w:tc>
        <w:tc>
          <w:tcPr>
            <w:tcW w:w="664" w:type="dxa"/>
            <w:tcBorders>
              <w:bottom w:val="nil"/>
            </w:tcBorders>
          </w:tcPr>
          <w:p>
            <w:pPr>
              <w:pStyle w:val="0"/>
            </w:pPr>
            <w:r>
              <w:rPr>
                <w:sz w:val="20"/>
              </w:rPr>
              <w:t xml:space="preserve">72,0</w:t>
            </w:r>
          </w:p>
        </w:tc>
        <w:tc>
          <w:tcPr>
            <w:tcW w:w="664" w:type="dxa"/>
            <w:tcBorders>
              <w:bottom w:val="nil"/>
            </w:tcBorders>
          </w:tcPr>
          <w:p>
            <w:pPr>
              <w:pStyle w:val="0"/>
            </w:pPr>
            <w:r>
              <w:rPr>
                <w:sz w:val="20"/>
              </w:rPr>
              <w:t xml:space="preserve">73,0</w:t>
            </w:r>
          </w:p>
        </w:tc>
        <w:tc>
          <w:tcPr>
            <w:tcW w:w="2494" w:type="dxa"/>
            <w:tcBorders>
              <w:bottom w:val="nil"/>
            </w:tcBorders>
          </w:tcPr>
          <w:p>
            <w:pPr>
              <w:pStyle w:val="0"/>
            </w:pPr>
            <w:r>
              <w:rPr>
                <w:sz w:val="20"/>
              </w:rPr>
              <w:t xml:space="preserve">Депздрав Югры</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73" w:tooltip="Распоряжение Губернатора ХМАО - Югры от 19.08.2022 N 267-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19.08.2022 N 267-рг)</w:t>
            </w:r>
          </w:p>
        </w:tc>
      </w:tr>
      <w:tr>
        <w:tc>
          <w:tcPr>
            <w:tcW w:w="784" w:type="dxa"/>
          </w:tcPr>
          <w:p>
            <w:pPr>
              <w:pStyle w:val="0"/>
            </w:pPr>
            <w:r>
              <w:rPr>
                <w:sz w:val="20"/>
              </w:rPr>
              <w:t xml:space="preserve">26.</w:t>
            </w:r>
          </w:p>
        </w:tc>
        <w:tc>
          <w:tcPr>
            <w:gridSpan w:val="7"/>
            <w:tcW w:w="10098" w:type="dxa"/>
          </w:tcPr>
          <w:p>
            <w:pPr>
              <w:pStyle w:val="0"/>
            </w:pPr>
            <w:r>
              <w:rPr>
                <w:sz w:val="20"/>
              </w:rPr>
              <w:t xml:space="preserve">Рынок благоустройства городской среды</w:t>
            </w:r>
          </w:p>
        </w:tc>
      </w:tr>
      <w:tr>
        <w:tblPrEx>
          <w:tblBorders>
            <w:insideH w:val="nil"/>
          </w:tblBorders>
        </w:tblPrEx>
        <w:tc>
          <w:tcPr>
            <w:tcW w:w="784" w:type="dxa"/>
            <w:tcBorders>
              <w:bottom w:val="nil"/>
            </w:tcBorders>
          </w:tcPr>
          <w:p>
            <w:pPr>
              <w:pStyle w:val="0"/>
            </w:pPr>
            <w:r>
              <w:rPr>
                <w:sz w:val="20"/>
              </w:rPr>
              <w:t xml:space="preserve">26.1.</w:t>
            </w:r>
          </w:p>
        </w:tc>
        <w:tc>
          <w:tcPr>
            <w:tcW w:w="3969" w:type="dxa"/>
            <w:tcBorders>
              <w:bottom w:val="nil"/>
            </w:tcBorders>
          </w:tcPr>
          <w:p>
            <w:pPr>
              <w:pStyle w:val="0"/>
            </w:pPr>
            <w:r>
              <w:rPr>
                <w:sz w:val="20"/>
              </w:rPr>
              <w:t xml:space="preserve">Доля организаций частной формы собственности в сфере выполнения работ по благоустройству городской среды</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85,0</w:t>
            </w:r>
          </w:p>
        </w:tc>
        <w:tc>
          <w:tcPr>
            <w:tcW w:w="664" w:type="dxa"/>
            <w:tcBorders>
              <w:bottom w:val="nil"/>
            </w:tcBorders>
          </w:tcPr>
          <w:p>
            <w:pPr>
              <w:pStyle w:val="0"/>
            </w:pPr>
            <w:r>
              <w:rPr>
                <w:sz w:val="20"/>
              </w:rPr>
              <w:t xml:space="preserve">85,3</w:t>
            </w:r>
          </w:p>
        </w:tc>
        <w:tc>
          <w:tcPr>
            <w:tcW w:w="664" w:type="dxa"/>
            <w:tcBorders>
              <w:bottom w:val="nil"/>
            </w:tcBorders>
          </w:tcPr>
          <w:p>
            <w:pPr>
              <w:pStyle w:val="0"/>
            </w:pPr>
            <w:r>
              <w:rPr>
                <w:sz w:val="20"/>
              </w:rPr>
              <w:t xml:space="preserve">85,6</w:t>
            </w:r>
          </w:p>
        </w:tc>
        <w:tc>
          <w:tcPr>
            <w:tcW w:w="664" w:type="dxa"/>
            <w:tcBorders>
              <w:bottom w:val="nil"/>
            </w:tcBorders>
          </w:tcPr>
          <w:p>
            <w:pPr>
              <w:pStyle w:val="0"/>
            </w:pPr>
            <w:r>
              <w:rPr>
                <w:sz w:val="20"/>
              </w:rPr>
              <w:t xml:space="preserve">86,0</w:t>
            </w:r>
          </w:p>
        </w:tc>
        <w:tc>
          <w:tcPr>
            <w:tcW w:w="2494" w:type="dxa"/>
            <w:tcBorders>
              <w:bottom w:val="nil"/>
            </w:tcBorders>
          </w:tcPr>
          <w:p>
            <w:pPr>
              <w:pStyle w:val="0"/>
            </w:pPr>
            <w:r>
              <w:rPr>
                <w:sz w:val="20"/>
              </w:rPr>
              <w:t xml:space="preserve">Деппространственного развития и архитектуры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распоряжений Губернатора ХМАО - Югры от 24.10.2022 </w:t>
            </w:r>
            <w:hyperlink w:history="0" r:id="rId374"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 от 01.06.2023</w:t>
            </w:r>
          </w:p>
          <w:p>
            <w:pPr>
              <w:pStyle w:val="0"/>
              <w:jc w:val="both"/>
            </w:pPr>
            <w:hyperlink w:history="0" r:id="rId375"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c>
          <w:tcPr>
            <w:tcW w:w="784" w:type="dxa"/>
          </w:tcPr>
          <w:p>
            <w:pPr>
              <w:pStyle w:val="0"/>
            </w:pPr>
            <w:r>
              <w:rPr>
                <w:sz w:val="20"/>
              </w:rPr>
              <w:t xml:space="preserve">27.</w:t>
            </w:r>
          </w:p>
        </w:tc>
        <w:tc>
          <w:tcPr>
            <w:gridSpan w:val="7"/>
            <w:tcW w:w="10098" w:type="dxa"/>
          </w:tcPr>
          <w:p>
            <w:pPr>
              <w:pStyle w:val="0"/>
            </w:pPr>
            <w:r>
              <w:rPr>
                <w:sz w:val="20"/>
              </w:rPr>
              <w:t xml:space="preserve">Рынок выполнения работ по содержанию и текущему ремонту общего имущества собственников помещений в многоквартирном доме</w:t>
            </w:r>
          </w:p>
        </w:tc>
      </w:tr>
      <w:tr>
        <w:tblPrEx>
          <w:tblBorders>
            <w:insideH w:val="nil"/>
          </w:tblBorders>
        </w:tblPrEx>
        <w:tc>
          <w:tcPr>
            <w:tcW w:w="784" w:type="dxa"/>
            <w:tcBorders>
              <w:bottom w:val="nil"/>
            </w:tcBorders>
          </w:tcPr>
          <w:p>
            <w:pPr>
              <w:pStyle w:val="0"/>
            </w:pPr>
            <w:r>
              <w:rPr>
                <w:sz w:val="20"/>
              </w:rPr>
              <w:t xml:space="preserve">27.1.</w:t>
            </w:r>
          </w:p>
        </w:tc>
        <w:tc>
          <w:tcPr>
            <w:tcW w:w="3969" w:type="dxa"/>
            <w:tcBorders>
              <w:bottom w:val="nil"/>
            </w:tcBorders>
          </w:tcPr>
          <w:p>
            <w:pPr>
              <w:pStyle w:val="0"/>
            </w:pPr>
            <w:r>
              <w:rPr>
                <w:sz w:val="20"/>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80,0</w:t>
            </w:r>
          </w:p>
        </w:tc>
        <w:tc>
          <w:tcPr>
            <w:tcW w:w="664" w:type="dxa"/>
            <w:tcBorders>
              <w:bottom w:val="nil"/>
            </w:tcBorders>
          </w:tcPr>
          <w:p>
            <w:pPr>
              <w:pStyle w:val="0"/>
            </w:pPr>
            <w:r>
              <w:rPr>
                <w:sz w:val="20"/>
              </w:rPr>
              <w:t xml:space="preserve">80,3</w:t>
            </w:r>
          </w:p>
        </w:tc>
        <w:tc>
          <w:tcPr>
            <w:tcW w:w="664" w:type="dxa"/>
            <w:tcBorders>
              <w:bottom w:val="nil"/>
            </w:tcBorders>
          </w:tcPr>
          <w:p>
            <w:pPr>
              <w:pStyle w:val="0"/>
            </w:pPr>
            <w:r>
              <w:rPr>
                <w:sz w:val="20"/>
              </w:rPr>
              <w:t xml:space="preserve">80,6</w:t>
            </w:r>
          </w:p>
        </w:tc>
        <w:tc>
          <w:tcPr>
            <w:tcW w:w="664" w:type="dxa"/>
            <w:tcBorders>
              <w:bottom w:val="nil"/>
            </w:tcBorders>
          </w:tcPr>
          <w:p>
            <w:pPr>
              <w:pStyle w:val="0"/>
            </w:pPr>
            <w:r>
              <w:rPr>
                <w:sz w:val="20"/>
              </w:rPr>
              <w:t xml:space="preserve">81,0</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76"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c>
          <w:tcPr>
            <w:tcW w:w="784" w:type="dxa"/>
          </w:tcPr>
          <w:p>
            <w:pPr>
              <w:pStyle w:val="0"/>
            </w:pPr>
            <w:r>
              <w:rPr>
                <w:sz w:val="20"/>
              </w:rPr>
              <w:t xml:space="preserve">28.</w:t>
            </w:r>
          </w:p>
        </w:tc>
        <w:tc>
          <w:tcPr>
            <w:gridSpan w:val="7"/>
            <w:tcW w:w="10098" w:type="dxa"/>
          </w:tcPr>
          <w:p>
            <w:pPr>
              <w:pStyle w:val="0"/>
            </w:pPr>
            <w:r>
              <w:rPr>
                <w:sz w:val="20"/>
              </w:rPr>
              <w:t xml:space="preserve">Рынок оказания услуг по перевозке пассажиров автомобильным транспортом по межмуниципальным маршрутам регулярных перевозок</w:t>
            </w:r>
          </w:p>
        </w:tc>
      </w:tr>
      <w:tr>
        <w:tc>
          <w:tcPr>
            <w:tcW w:w="784" w:type="dxa"/>
          </w:tcPr>
          <w:p>
            <w:pPr>
              <w:pStyle w:val="0"/>
            </w:pPr>
            <w:r>
              <w:rPr>
                <w:sz w:val="20"/>
              </w:rPr>
              <w:t xml:space="preserve">28.1.</w:t>
            </w:r>
          </w:p>
        </w:tc>
        <w:tc>
          <w:tcPr>
            <w:tcW w:w="3969" w:type="dxa"/>
          </w:tcPr>
          <w:p>
            <w:pPr>
              <w:pStyle w:val="0"/>
            </w:pPr>
            <w:r>
              <w:rPr>
                <w:sz w:val="20"/>
              </w:rPr>
              <w:t xml:space="preserve">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tc>
        <w:tc>
          <w:tcPr>
            <w:tcW w:w="979" w:type="dxa"/>
          </w:tcPr>
          <w:p>
            <w:pPr>
              <w:pStyle w:val="0"/>
            </w:pPr>
            <w:r>
              <w:rPr>
                <w:sz w:val="20"/>
              </w:rPr>
              <w:t xml:space="preserve">процент</w:t>
            </w:r>
          </w:p>
        </w:tc>
        <w:tc>
          <w:tcPr>
            <w:tcW w:w="664" w:type="dxa"/>
          </w:tcPr>
          <w:p>
            <w:pPr>
              <w:pStyle w:val="0"/>
            </w:pPr>
            <w:r>
              <w:rPr>
                <w:sz w:val="20"/>
              </w:rPr>
              <w:t xml:space="preserve">75,2</w:t>
            </w:r>
          </w:p>
        </w:tc>
        <w:tc>
          <w:tcPr>
            <w:tcW w:w="664" w:type="dxa"/>
          </w:tcPr>
          <w:p>
            <w:pPr>
              <w:pStyle w:val="0"/>
            </w:pPr>
            <w:r>
              <w:rPr>
                <w:sz w:val="20"/>
              </w:rPr>
              <w:t xml:space="preserve">75,3</w:t>
            </w:r>
          </w:p>
        </w:tc>
        <w:tc>
          <w:tcPr>
            <w:tcW w:w="664" w:type="dxa"/>
          </w:tcPr>
          <w:p>
            <w:pPr>
              <w:pStyle w:val="0"/>
            </w:pPr>
            <w:r>
              <w:rPr>
                <w:sz w:val="20"/>
              </w:rPr>
              <w:t xml:space="preserve">75,4</w:t>
            </w:r>
          </w:p>
        </w:tc>
        <w:tc>
          <w:tcPr>
            <w:tcW w:w="664" w:type="dxa"/>
          </w:tcPr>
          <w:p>
            <w:pPr>
              <w:pStyle w:val="0"/>
            </w:pPr>
            <w:r>
              <w:rPr>
                <w:sz w:val="20"/>
              </w:rPr>
              <w:t xml:space="preserve">75,5</w:t>
            </w:r>
          </w:p>
        </w:tc>
        <w:tc>
          <w:tcPr>
            <w:tcW w:w="2494" w:type="dxa"/>
          </w:tcPr>
          <w:p>
            <w:pPr>
              <w:pStyle w:val="0"/>
            </w:pPr>
            <w:r>
              <w:rPr>
                <w:sz w:val="20"/>
              </w:rPr>
              <w:t xml:space="preserve">Депдорхоз и транспорта Югры</w:t>
            </w:r>
          </w:p>
        </w:tc>
      </w:tr>
      <w:tr>
        <w:tc>
          <w:tcPr>
            <w:tcW w:w="784" w:type="dxa"/>
          </w:tcPr>
          <w:p>
            <w:pPr>
              <w:pStyle w:val="0"/>
            </w:pPr>
            <w:r>
              <w:rPr>
                <w:sz w:val="20"/>
              </w:rPr>
              <w:t xml:space="preserve">28.2.</w:t>
            </w:r>
          </w:p>
        </w:tc>
        <w:tc>
          <w:tcPr>
            <w:tcW w:w="3969" w:type="dxa"/>
          </w:tcPr>
          <w:p>
            <w:pPr>
              <w:pStyle w:val="0"/>
            </w:pPr>
            <w:r>
              <w:rPr>
                <w:sz w:val="20"/>
              </w:rPr>
              <w:t xml:space="preserve">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(расчет по объему пробега транспортных средств)</w:t>
            </w:r>
          </w:p>
        </w:tc>
        <w:tc>
          <w:tcPr>
            <w:tcW w:w="979" w:type="dxa"/>
          </w:tcPr>
          <w:p>
            <w:pPr>
              <w:pStyle w:val="0"/>
            </w:pPr>
            <w:r>
              <w:rPr>
                <w:sz w:val="20"/>
              </w:rPr>
              <w:t xml:space="preserve">процент</w:t>
            </w:r>
          </w:p>
        </w:tc>
        <w:tc>
          <w:tcPr>
            <w:tcW w:w="664" w:type="dxa"/>
          </w:tcPr>
          <w:p>
            <w:pPr>
              <w:pStyle w:val="0"/>
            </w:pPr>
            <w:r>
              <w:rPr>
                <w:sz w:val="20"/>
              </w:rPr>
              <w:t xml:space="preserve">70,0</w:t>
            </w:r>
          </w:p>
        </w:tc>
        <w:tc>
          <w:tcPr>
            <w:tcW w:w="664" w:type="dxa"/>
          </w:tcPr>
          <w:p>
            <w:pPr>
              <w:pStyle w:val="0"/>
            </w:pPr>
            <w:r>
              <w:rPr>
                <w:sz w:val="20"/>
              </w:rPr>
              <w:t xml:space="preserve">72,0</w:t>
            </w:r>
          </w:p>
        </w:tc>
        <w:tc>
          <w:tcPr>
            <w:tcW w:w="664" w:type="dxa"/>
          </w:tcPr>
          <w:p>
            <w:pPr>
              <w:pStyle w:val="0"/>
            </w:pPr>
            <w:r>
              <w:rPr>
                <w:sz w:val="20"/>
              </w:rPr>
              <w:t xml:space="preserve">74,0</w:t>
            </w:r>
          </w:p>
        </w:tc>
        <w:tc>
          <w:tcPr>
            <w:tcW w:w="664" w:type="dxa"/>
          </w:tcPr>
          <w:p>
            <w:pPr>
              <w:pStyle w:val="0"/>
            </w:pPr>
            <w:r>
              <w:rPr>
                <w:sz w:val="20"/>
              </w:rPr>
              <w:t xml:space="preserve">76,0</w:t>
            </w:r>
          </w:p>
        </w:tc>
        <w:tc>
          <w:tcPr>
            <w:tcW w:w="2494" w:type="dxa"/>
          </w:tcPr>
          <w:p>
            <w:pPr>
              <w:pStyle w:val="0"/>
            </w:pPr>
            <w:r>
              <w:rPr>
                <w:sz w:val="20"/>
              </w:rPr>
              <w:t xml:space="preserve">Депдорхоз и транспорта Югры</w:t>
            </w:r>
          </w:p>
        </w:tc>
      </w:tr>
      <w:tr>
        <w:tc>
          <w:tcPr>
            <w:tcW w:w="784" w:type="dxa"/>
          </w:tcPr>
          <w:p>
            <w:pPr>
              <w:pStyle w:val="0"/>
            </w:pPr>
            <w:r>
              <w:rPr>
                <w:sz w:val="20"/>
              </w:rPr>
              <w:t xml:space="preserve">29.</w:t>
            </w:r>
          </w:p>
        </w:tc>
        <w:tc>
          <w:tcPr>
            <w:gridSpan w:val="7"/>
            <w:tcW w:w="10098" w:type="dxa"/>
          </w:tcPr>
          <w:p>
            <w:pPr>
              <w:pStyle w:val="0"/>
            </w:pPr>
            <w:r>
              <w:rPr>
                <w:sz w:val="20"/>
              </w:rPr>
              <w:t xml:space="preserve">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tc>
          <w:tcPr>
            <w:tcW w:w="784" w:type="dxa"/>
          </w:tcPr>
          <w:p>
            <w:pPr>
              <w:pStyle w:val="0"/>
            </w:pPr>
            <w:r>
              <w:rPr>
                <w:sz w:val="20"/>
              </w:rPr>
              <w:t xml:space="preserve">29.1.</w:t>
            </w:r>
          </w:p>
        </w:tc>
        <w:tc>
          <w:tcPr>
            <w:tcW w:w="3969" w:type="dxa"/>
          </w:tcPr>
          <w:p>
            <w:pPr>
              <w:pStyle w:val="0"/>
            </w:pPr>
            <w:r>
              <w:rPr>
                <w:sz w:val="20"/>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tc>
        <w:tc>
          <w:tcPr>
            <w:tcW w:w="979" w:type="dxa"/>
          </w:tcPr>
          <w:p>
            <w:pPr>
              <w:pStyle w:val="0"/>
            </w:pPr>
            <w:r>
              <w:rPr>
                <w:sz w:val="20"/>
              </w:rPr>
              <w:t xml:space="preserve">процент</w:t>
            </w:r>
          </w:p>
        </w:tc>
        <w:tc>
          <w:tcPr>
            <w:tcW w:w="664" w:type="dxa"/>
          </w:tcPr>
          <w:p>
            <w:pPr>
              <w:pStyle w:val="0"/>
            </w:pPr>
            <w:r>
              <w:rPr>
                <w:sz w:val="20"/>
              </w:rPr>
              <w:t xml:space="preserve">82,0</w:t>
            </w:r>
          </w:p>
        </w:tc>
        <w:tc>
          <w:tcPr>
            <w:tcW w:w="664" w:type="dxa"/>
          </w:tcPr>
          <w:p>
            <w:pPr>
              <w:pStyle w:val="0"/>
            </w:pPr>
            <w:r>
              <w:rPr>
                <w:sz w:val="20"/>
              </w:rPr>
              <w:t xml:space="preserve">83,0</w:t>
            </w:r>
          </w:p>
        </w:tc>
        <w:tc>
          <w:tcPr>
            <w:tcW w:w="664" w:type="dxa"/>
          </w:tcPr>
          <w:p>
            <w:pPr>
              <w:pStyle w:val="0"/>
            </w:pPr>
            <w:r>
              <w:rPr>
                <w:sz w:val="20"/>
              </w:rPr>
              <w:t xml:space="preserve">84,0</w:t>
            </w:r>
          </w:p>
        </w:tc>
        <w:tc>
          <w:tcPr>
            <w:tcW w:w="664" w:type="dxa"/>
          </w:tcPr>
          <w:p>
            <w:pPr>
              <w:pStyle w:val="0"/>
            </w:pPr>
            <w:r>
              <w:rPr>
                <w:sz w:val="20"/>
              </w:rPr>
              <w:t xml:space="preserve">85,0</w:t>
            </w:r>
          </w:p>
        </w:tc>
        <w:tc>
          <w:tcPr>
            <w:tcW w:w="2494" w:type="dxa"/>
          </w:tcPr>
          <w:p>
            <w:pPr>
              <w:pStyle w:val="0"/>
            </w:pPr>
            <w:r>
              <w:rPr>
                <w:sz w:val="20"/>
              </w:rPr>
              <w:t xml:space="preserve">Депдорхоз и транспорта Югры, 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29.2.</w:t>
            </w:r>
          </w:p>
        </w:tc>
        <w:tc>
          <w:tcPr>
            <w:tcW w:w="3969" w:type="dxa"/>
          </w:tcPr>
          <w:p>
            <w:pPr>
              <w:pStyle w:val="0"/>
            </w:pPr>
            <w:r>
              <w:rPr>
                <w:sz w:val="20"/>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p>
            <w:pPr>
              <w:pStyle w:val="0"/>
            </w:pPr>
            <w:r>
              <w:rPr>
                <w:sz w:val="20"/>
              </w:rPr>
              <w:t xml:space="preserve">(расчет по объему пробега транспортных средств)</w:t>
            </w:r>
          </w:p>
        </w:tc>
        <w:tc>
          <w:tcPr>
            <w:tcW w:w="979" w:type="dxa"/>
          </w:tcPr>
          <w:p>
            <w:pPr>
              <w:pStyle w:val="0"/>
            </w:pPr>
            <w:r>
              <w:rPr>
                <w:sz w:val="20"/>
              </w:rPr>
              <w:t xml:space="preserve">процент</w:t>
            </w:r>
          </w:p>
        </w:tc>
        <w:tc>
          <w:tcPr>
            <w:tcW w:w="664" w:type="dxa"/>
          </w:tcPr>
          <w:p>
            <w:pPr>
              <w:pStyle w:val="0"/>
            </w:pPr>
            <w:r>
              <w:rPr>
                <w:sz w:val="20"/>
              </w:rPr>
              <w:t xml:space="preserve">65,0</w:t>
            </w:r>
          </w:p>
        </w:tc>
        <w:tc>
          <w:tcPr>
            <w:tcW w:w="664" w:type="dxa"/>
          </w:tcPr>
          <w:p>
            <w:pPr>
              <w:pStyle w:val="0"/>
            </w:pPr>
            <w:r>
              <w:rPr>
                <w:sz w:val="20"/>
              </w:rPr>
              <w:t xml:space="preserve">68,0</w:t>
            </w:r>
          </w:p>
        </w:tc>
        <w:tc>
          <w:tcPr>
            <w:tcW w:w="664" w:type="dxa"/>
          </w:tcPr>
          <w:p>
            <w:pPr>
              <w:pStyle w:val="0"/>
            </w:pPr>
            <w:r>
              <w:rPr>
                <w:sz w:val="20"/>
              </w:rPr>
              <w:t xml:space="preserve">70,0</w:t>
            </w:r>
          </w:p>
        </w:tc>
        <w:tc>
          <w:tcPr>
            <w:tcW w:w="664" w:type="dxa"/>
          </w:tcPr>
          <w:p>
            <w:pPr>
              <w:pStyle w:val="0"/>
            </w:pPr>
            <w:r>
              <w:rPr>
                <w:sz w:val="20"/>
              </w:rPr>
              <w:t xml:space="preserve">72,0</w:t>
            </w:r>
          </w:p>
        </w:tc>
        <w:tc>
          <w:tcPr>
            <w:tcW w:w="2494" w:type="dxa"/>
          </w:tcPr>
          <w:p>
            <w:pPr>
              <w:pStyle w:val="0"/>
            </w:pPr>
            <w:r>
              <w:rPr>
                <w:sz w:val="20"/>
              </w:rPr>
              <w:t xml:space="preserve">Депдорхоз и транспорта Югры, 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30.</w:t>
            </w:r>
          </w:p>
        </w:tc>
        <w:tc>
          <w:tcPr>
            <w:gridSpan w:val="7"/>
            <w:tcW w:w="10098" w:type="dxa"/>
          </w:tcPr>
          <w:p>
            <w:pPr>
              <w:pStyle w:val="0"/>
            </w:pPr>
            <w:r>
              <w:rPr>
                <w:sz w:val="20"/>
              </w:rPr>
              <w:t xml:space="preserve">Рынок оказания услуг по перевозке пассажиров и багажа легковым такси в автономном округе</w:t>
            </w:r>
          </w:p>
        </w:tc>
      </w:tr>
      <w:tr>
        <w:tc>
          <w:tcPr>
            <w:tcW w:w="784" w:type="dxa"/>
          </w:tcPr>
          <w:p>
            <w:pPr>
              <w:pStyle w:val="0"/>
            </w:pPr>
            <w:r>
              <w:rPr>
                <w:sz w:val="20"/>
              </w:rPr>
              <w:t xml:space="preserve">30.1.</w:t>
            </w:r>
          </w:p>
        </w:tc>
        <w:tc>
          <w:tcPr>
            <w:tcW w:w="3969" w:type="dxa"/>
          </w:tcPr>
          <w:p>
            <w:pPr>
              <w:pStyle w:val="0"/>
            </w:pPr>
            <w:r>
              <w:rPr>
                <w:sz w:val="20"/>
              </w:rPr>
              <w:t xml:space="preserve">Доля организаций частной формы собственности в сфере оказания услуг по перевозке пассажиров и багажа легковым такси на территории автономного округа</w:t>
            </w:r>
          </w:p>
        </w:tc>
        <w:tc>
          <w:tcPr>
            <w:tcW w:w="979" w:type="dxa"/>
          </w:tcPr>
          <w:p>
            <w:pPr>
              <w:pStyle w:val="0"/>
            </w:pPr>
            <w:r>
              <w:rPr>
                <w:sz w:val="20"/>
              </w:rPr>
              <w:t xml:space="preserve">процент</w:t>
            </w:r>
          </w:p>
        </w:tc>
        <w:tc>
          <w:tcPr>
            <w:tcW w:w="664" w:type="dxa"/>
          </w:tcPr>
          <w:p>
            <w:pPr>
              <w:pStyle w:val="0"/>
            </w:pPr>
            <w:r>
              <w:rPr>
                <w:sz w:val="20"/>
              </w:rPr>
              <w:t xml:space="preserve">100</w:t>
            </w:r>
          </w:p>
        </w:tc>
        <w:tc>
          <w:tcPr>
            <w:tcW w:w="664" w:type="dxa"/>
          </w:tcPr>
          <w:p>
            <w:pPr>
              <w:pStyle w:val="0"/>
            </w:pPr>
            <w:r>
              <w:rPr>
                <w:sz w:val="20"/>
              </w:rPr>
              <w:t xml:space="preserve">100</w:t>
            </w:r>
          </w:p>
        </w:tc>
        <w:tc>
          <w:tcPr>
            <w:tcW w:w="664" w:type="dxa"/>
          </w:tcPr>
          <w:p>
            <w:pPr>
              <w:pStyle w:val="0"/>
            </w:pPr>
            <w:r>
              <w:rPr>
                <w:sz w:val="20"/>
              </w:rPr>
              <w:t xml:space="preserve">100</w:t>
            </w:r>
          </w:p>
        </w:tc>
        <w:tc>
          <w:tcPr>
            <w:tcW w:w="664" w:type="dxa"/>
          </w:tcPr>
          <w:p>
            <w:pPr>
              <w:pStyle w:val="0"/>
            </w:pPr>
            <w:r>
              <w:rPr>
                <w:sz w:val="20"/>
              </w:rPr>
              <w:t xml:space="preserve">100</w:t>
            </w:r>
          </w:p>
        </w:tc>
        <w:tc>
          <w:tcPr>
            <w:tcW w:w="2494" w:type="dxa"/>
          </w:tcPr>
          <w:p>
            <w:pPr>
              <w:pStyle w:val="0"/>
            </w:pPr>
            <w:r>
              <w:rPr>
                <w:sz w:val="20"/>
              </w:rPr>
              <w:t xml:space="preserve">Гостехнадзор Югры</w:t>
            </w:r>
          </w:p>
        </w:tc>
      </w:tr>
      <w:tr>
        <w:tc>
          <w:tcPr>
            <w:tcW w:w="784" w:type="dxa"/>
          </w:tcPr>
          <w:p>
            <w:pPr>
              <w:pStyle w:val="0"/>
            </w:pPr>
            <w:r>
              <w:rPr>
                <w:sz w:val="20"/>
              </w:rPr>
              <w:t xml:space="preserve">31.</w:t>
            </w:r>
          </w:p>
        </w:tc>
        <w:tc>
          <w:tcPr>
            <w:gridSpan w:val="7"/>
            <w:tcW w:w="10098" w:type="dxa"/>
          </w:tcPr>
          <w:p>
            <w:pPr>
              <w:pStyle w:val="0"/>
            </w:pPr>
            <w:r>
              <w:rPr>
                <w:sz w:val="20"/>
              </w:rPr>
              <w:t xml:space="preserve">Рынок услуг связи по предоставлению широкополосного доступа к сети Интернет</w:t>
            </w:r>
          </w:p>
        </w:tc>
      </w:tr>
      <w:tr>
        <w:tc>
          <w:tcPr>
            <w:tcW w:w="784" w:type="dxa"/>
          </w:tcPr>
          <w:p>
            <w:pPr>
              <w:pStyle w:val="0"/>
            </w:pPr>
            <w:r>
              <w:rPr>
                <w:sz w:val="20"/>
              </w:rPr>
              <w:t xml:space="preserve">31.1.</w:t>
            </w:r>
          </w:p>
        </w:tc>
        <w:tc>
          <w:tcPr>
            <w:tcW w:w="3969" w:type="dxa"/>
          </w:tcPr>
          <w:p>
            <w:pPr>
              <w:pStyle w:val="0"/>
            </w:pPr>
            <w:r>
              <w:rPr>
                <w:sz w:val="20"/>
              </w:rPr>
              <w:t xml:space="preserve">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979" w:type="dxa"/>
          </w:tcPr>
          <w:p>
            <w:pPr>
              <w:pStyle w:val="0"/>
            </w:pPr>
            <w:r>
              <w:rPr>
                <w:sz w:val="20"/>
              </w:rPr>
              <w:t xml:space="preserve">процент</w:t>
            </w:r>
          </w:p>
        </w:tc>
        <w:tc>
          <w:tcPr>
            <w:tcW w:w="664" w:type="dxa"/>
          </w:tcPr>
          <w:p>
            <w:pPr>
              <w:pStyle w:val="0"/>
            </w:pPr>
            <w:r>
              <w:rPr>
                <w:sz w:val="20"/>
              </w:rPr>
              <w:t xml:space="preserve">100</w:t>
            </w:r>
          </w:p>
        </w:tc>
        <w:tc>
          <w:tcPr>
            <w:tcW w:w="664" w:type="dxa"/>
          </w:tcPr>
          <w:p>
            <w:pPr>
              <w:pStyle w:val="0"/>
            </w:pPr>
            <w:r>
              <w:rPr>
                <w:sz w:val="20"/>
              </w:rPr>
              <w:t xml:space="preserve">100</w:t>
            </w:r>
          </w:p>
        </w:tc>
        <w:tc>
          <w:tcPr>
            <w:tcW w:w="664" w:type="dxa"/>
          </w:tcPr>
          <w:p>
            <w:pPr>
              <w:pStyle w:val="0"/>
            </w:pPr>
            <w:r>
              <w:rPr>
                <w:sz w:val="20"/>
              </w:rPr>
              <w:t xml:space="preserve">100</w:t>
            </w:r>
          </w:p>
        </w:tc>
        <w:tc>
          <w:tcPr>
            <w:tcW w:w="664" w:type="dxa"/>
          </w:tcPr>
          <w:p>
            <w:pPr>
              <w:pStyle w:val="0"/>
            </w:pPr>
            <w:r>
              <w:rPr>
                <w:sz w:val="20"/>
              </w:rPr>
              <w:t xml:space="preserve">100</w:t>
            </w:r>
          </w:p>
        </w:tc>
        <w:tc>
          <w:tcPr>
            <w:tcW w:w="2494" w:type="dxa"/>
          </w:tcPr>
          <w:p>
            <w:pPr>
              <w:pStyle w:val="0"/>
            </w:pPr>
            <w:r>
              <w:rPr>
                <w:sz w:val="20"/>
              </w:rPr>
              <w:t xml:space="preserve">Депимущества Югры, 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31.2.</w:t>
            </w:r>
          </w:p>
        </w:tc>
        <w:tc>
          <w:tcPr>
            <w:tcW w:w="3969" w:type="dxa"/>
          </w:tcPr>
          <w:p>
            <w:pPr>
              <w:pStyle w:val="0"/>
            </w:pPr>
            <w:r>
              <w:rPr>
                <w:sz w:val="20"/>
              </w:rPr>
              <w:t xml:space="preserve">Доля организаций частной формы собственности в сфере оказания услуг по предоставлению широкополосного доступа к сети Интернет</w:t>
            </w:r>
          </w:p>
        </w:tc>
        <w:tc>
          <w:tcPr>
            <w:tcW w:w="979" w:type="dxa"/>
          </w:tcPr>
          <w:p>
            <w:pPr>
              <w:pStyle w:val="0"/>
            </w:pPr>
            <w:r>
              <w:rPr>
                <w:sz w:val="20"/>
              </w:rPr>
              <w:t xml:space="preserve">процент</w:t>
            </w:r>
          </w:p>
        </w:tc>
        <w:tc>
          <w:tcPr>
            <w:tcW w:w="664" w:type="dxa"/>
          </w:tcPr>
          <w:p>
            <w:pPr>
              <w:pStyle w:val="0"/>
            </w:pPr>
            <w:r>
              <w:rPr>
                <w:sz w:val="20"/>
              </w:rPr>
              <w:t xml:space="preserve">98,0</w:t>
            </w:r>
          </w:p>
        </w:tc>
        <w:tc>
          <w:tcPr>
            <w:tcW w:w="664" w:type="dxa"/>
          </w:tcPr>
          <w:p>
            <w:pPr>
              <w:pStyle w:val="0"/>
            </w:pPr>
            <w:r>
              <w:rPr>
                <w:sz w:val="20"/>
              </w:rPr>
              <w:t xml:space="preserve">98,4</w:t>
            </w:r>
          </w:p>
        </w:tc>
        <w:tc>
          <w:tcPr>
            <w:tcW w:w="664" w:type="dxa"/>
          </w:tcPr>
          <w:p>
            <w:pPr>
              <w:pStyle w:val="0"/>
            </w:pPr>
            <w:r>
              <w:rPr>
                <w:sz w:val="20"/>
              </w:rPr>
              <w:t xml:space="preserve">98,6</w:t>
            </w:r>
          </w:p>
        </w:tc>
        <w:tc>
          <w:tcPr>
            <w:tcW w:w="664" w:type="dxa"/>
          </w:tcPr>
          <w:p>
            <w:pPr>
              <w:pStyle w:val="0"/>
            </w:pPr>
            <w:r>
              <w:rPr>
                <w:sz w:val="20"/>
              </w:rPr>
              <w:t xml:space="preserve">98,7</w:t>
            </w:r>
          </w:p>
        </w:tc>
        <w:tc>
          <w:tcPr>
            <w:tcW w:w="2494" w:type="dxa"/>
          </w:tcPr>
          <w:p>
            <w:pPr>
              <w:pStyle w:val="0"/>
            </w:pPr>
            <w:r>
              <w:rPr>
                <w:sz w:val="20"/>
              </w:rPr>
              <w:t xml:space="preserve">Депинформтехнологий Югры,</w:t>
            </w:r>
          </w:p>
          <w:p>
            <w:pPr>
              <w:pStyle w:val="0"/>
            </w:pPr>
            <w:r>
              <w:rPr>
                <w:sz w:val="20"/>
              </w:rPr>
              <w:t xml:space="preserve">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32.</w:t>
            </w:r>
          </w:p>
        </w:tc>
        <w:tc>
          <w:tcPr>
            <w:gridSpan w:val="7"/>
            <w:tcW w:w="10098" w:type="dxa"/>
          </w:tcPr>
          <w:p>
            <w:pPr>
              <w:pStyle w:val="0"/>
            </w:pPr>
            <w:r>
              <w:rPr>
                <w:sz w:val="20"/>
              </w:rPr>
              <w:t xml:space="preserve">Рынок социальных услуг</w:t>
            </w:r>
          </w:p>
        </w:tc>
      </w:tr>
      <w:tr>
        <w:tc>
          <w:tcPr>
            <w:tcW w:w="784" w:type="dxa"/>
          </w:tcPr>
          <w:p>
            <w:pPr>
              <w:pStyle w:val="0"/>
            </w:pPr>
            <w:r>
              <w:rPr>
                <w:sz w:val="20"/>
              </w:rPr>
              <w:t xml:space="preserve">32.1.</w:t>
            </w:r>
          </w:p>
        </w:tc>
        <w:tc>
          <w:tcPr>
            <w:tcW w:w="3969" w:type="dxa"/>
          </w:tcPr>
          <w:p>
            <w:pPr>
              <w:pStyle w:val="0"/>
            </w:pPr>
            <w:r>
              <w:rPr>
                <w:sz w:val="20"/>
              </w:rPr>
              <w:t xml:space="preserve">Доля негосударственных организаций социального обслуживания, предоставляющих социальные услуги</w:t>
            </w:r>
          </w:p>
        </w:tc>
        <w:tc>
          <w:tcPr>
            <w:tcW w:w="979" w:type="dxa"/>
          </w:tcPr>
          <w:p>
            <w:pPr>
              <w:pStyle w:val="0"/>
            </w:pPr>
            <w:r>
              <w:rPr>
                <w:sz w:val="20"/>
              </w:rPr>
              <w:t xml:space="preserve">процент</w:t>
            </w:r>
          </w:p>
        </w:tc>
        <w:tc>
          <w:tcPr>
            <w:tcW w:w="664" w:type="dxa"/>
          </w:tcPr>
          <w:p>
            <w:pPr>
              <w:pStyle w:val="0"/>
            </w:pPr>
            <w:r>
              <w:rPr>
                <w:sz w:val="20"/>
              </w:rPr>
              <w:t xml:space="preserve">76,8</w:t>
            </w:r>
          </w:p>
        </w:tc>
        <w:tc>
          <w:tcPr>
            <w:tcW w:w="664" w:type="dxa"/>
          </w:tcPr>
          <w:p>
            <w:pPr>
              <w:pStyle w:val="0"/>
            </w:pPr>
            <w:r>
              <w:rPr>
                <w:sz w:val="20"/>
              </w:rPr>
              <w:t xml:space="preserve">76,8</w:t>
            </w:r>
          </w:p>
        </w:tc>
        <w:tc>
          <w:tcPr>
            <w:tcW w:w="664" w:type="dxa"/>
          </w:tcPr>
          <w:p>
            <w:pPr>
              <w:pStyle w:val="0"/>
            </w:pPr>
            <w:r>
              <w:rPr>
                <w:sz w:val="20"/>
              </w:rPr>
              <w:t xml:space="preserve">76,9</w:t>
            </w:r>
          </w:p>
        </w:tc>
        <w:tc>
          <w:tcPr>
            <w:tcW w:w="664" w:type="dxa"/>
          </w:tcPr>
          <w:p>
            <w:pPr>
              <w:pStyle w:val="0"/>
            </w:pPr>
            <w:r>
              <w:rPr>
                <w:sz w:val="20"/>
              </w:rPr>
              <w:t xml:space="preserve">76,9</w:t>
            </w:r>
          </w:p>
        </w:tc>
        <w:tc>
          <w:tcPr>
            <w:tcW w:w="2494" w:type="dxa"/>
          </w:tcPr>
          <w:p>
            <w:pPr>
              <w:pStyle w:val="0"/>
            </w:pPr>
            <w:r>
              <w:rPr>
                <w:sz w:val="20"/>
              </w:rPr>
              <w:t xml:space="preserve">Депсоцразвития Югры</w:t>
            </w:r>
          </w:p>
        </w:tc>
      </w:tr>
      <w:tr>
        <w:tc>
          <w:tcPr>
            <w:tcW w:w="784" w:type="dxa"/>
          </w:tcPr>
          <w:p>
            <w:pPr>
              <w:pStyle w:val="0"/>
            </w:pPr>
            <w:r>
              <w:rPr>
                <w:sz w:val="20"/>
              </w:rPr>
              <w:t xml:space="preserve">33.</w:t>
            </w:r>
          </w:p>
        </w:tc>
        <w:tc>
          <w:tcPr>
            <w:gridSpan w:val="7"/>
            <w:tcW w:w="10098" w:type="dxa"/>
          </w:tcPr>
          <w:p>
            <w:pPr>
              <w:pStyle w:val="0"/>
            </w:pPr>
            <w:r>
              <w:rPr>
                <w:sz w:val="20"/>
              </w:rPr>
              <w:t xml:space="preserve">Рынок ритуальных услуг</w:t>
            </w:r>
          </w:p>
        </w:tc>
      </w:tr>
      <w:tr>
        <w:tblPrEx>
          <w:tblBorders>
            <w:insideH w:val="nil"/>
          </w:tblBorders>
        </w:tblPrEx>
        <w:tc>
          <w:tcPr>
            <w:tcW w:w="784" w:type="dxa"/>
            <w:tcBorders>
              <w:bottom w:val="nil"/>
            </w:tcBorders>
          </w:tcPr>
          <w:p>
            <w:pPr>
              <w:pStyle w:val="0"/>
            </w:pPr>
            <w:r>
              <w:rPr>
                <w:sz w:val="20"/>
              </w:rPr>
              <w:t xml:space="preserve">33.1.</w:t>
            </w:r>
          </w:p>
        </w:tc>
        <w:tc>
          <w:tcPr>
            <w:tcW w:w="3969" w:type="dxa"/>
            <w:tcBorders>
              <w:bottom w:val="nil"/>
            </w:tcBorders>
          </w:tcPr>
          <w:p>
            <w:pPr>
              <w:pStyle w:val="0"/>
            </w:pPr>
            <w:r>
              <w:rPr>
                <w:sz w:val="20"/>
              </w:rPr>
              <w:t xml:space="preserve">Доля организаций частной формы собственности в сфере ритуальных услуг</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33,3</w:t>
            </w:r>
          </w:p>
        </w:tc>
        <w:tc>
          <w:tcPr>
            <w:tcW w:w="664" w:type="dxa"/>
            <w:tcBorders>
              <w:bottom w:val="nil"/>
            </w:tcBorders>
          </w:tcPr>
          <w:p>
            <w:pPr>
              <w:pStyle w:val="0"/>
            </w:pPr>
            <w:r>
              <w:rPr>
                <w:sz w:val="20"/>
              </w:rPr>
              <w:t xml:space="preserve">33,4</w:t>
            </w:r>
          </w:p>
        </w:tc>
        <w:tc>
          <w:tcPr>
            <w:tcW w:w="664" w:type="dxa"/>
            <w:tcBorders>
              <w:bottom w:val="nil"/>
            </w:tcBorders>
          </w:tcPr>
          <w:p>
            <w:pPr>
              <w:pStyle w:val="0"/>
            </w:pPr>
            <w:r>
              <w:rPr>
                <w:sz w:val="20"/>
              </w:rPr>
              <w:t xml:space="preserve">33,5</w:t>
            </w:r>
          </w:p>
        </w:tc>
        <w:tc>
          <w:tcPr>
            <w:tcW w:w="664" w:type="dxa"/>
            <w:tcBorders>
              <w:bottom w:val="nil"/>
            </w:tcBorders>
          </w:tcPr>
          <w:p>
            <w:pPr>
              <w:pStyle w:val="0"/>
            </w:pPr>
            <w:r>
              <w:rPr>
                <w:sz w:val="20"/>
              </w:rPr>
              <w:t xml:space="preserve">33,6</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w:t>
            </w:r>
            <w:hyperlink w:history="0" r:id="rId377"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24.10.2022 N 329-рг)</w:t>
            </w:r>
          </w:p>
        </w:tc>
      </w:tr>
      <w:tr>
        <w:tblPrEx>
          <w:tblBorders>
            <w:insideH w:val="nil"/>
          </w:tblBorders>
        </w:tblPrEx>
        <w:tc>
          <w:tcPr>
            <w:tcW w:w="784" w:type="dxa"/>
            <w:tcBorders>
              <w:bottom w:val="nil"/>
            </w:tcBorders>
          </w:tcPr>
          <w:p>
            <w:pPr>
              <w:pStyle w:val="0"/>
            </w:pPr>
            <w:r>
              <w:rPr>
                <w:sz w:val="20"/>
              </w:rPr>
              <w:t xml:space="preserve">33.2.</w:t>
            </w:r>
          </w:p>
        </w:tc>
        <w:tc>
          <w:tcPr>
            <w:tcW w:w="3969" w:type="dxa"/>
            <w:tcBorders>
              <w:bottom w:val="nil"/>
            </w:tcBorders>
          </w:tcPr>
          <w:p>
            <w:pPr>
              <w:pStyle w:val="0"/>
            </w:pPr>
            <w:r>
              <w:rPr>
                <w:sz w:val="20"/>
              </w:rPr>
              <w:t xml:space="preserve">Доля кладбищ и мест захоронений на них, в отношении которых созданы и размещены на портале государственных и муниципальных услуг реестры со сведениями о существующих кладбищах и местах захоронений на них</w:t>
            </w:r>
          </w:p>
        </w:tc>
        <w:tc>
          <w:tcPr>
            <w:tcW w:w="979" w:type="dxa"/>
            <w:tcBorders>
              <w:bottom w:val="nil"/>
            </w:tcBorders>
          </w:tcPr>
          <w:p>
            <w:pPr>
              <w:pStyle w:val="0"/>
            </w:pPr>
            <w:r>
              <w:rPr>
                <w:sz w:val="20"/>
              </w:rPr>
              <w:t xml:space="preserve">процент</w:t>
            </w:r>
          </w:p>
        </w:tc>
        <w:tc>
          <w:tcPr>
            <w:tcW w:w="664" w:type="dxa"/>
            <w:tcBorders>
              <w:bottom w:val="nil"/>
            </w:tcBorders>
          </w:tcPr>
          <w:p>
            <w:pPr>
              <w:pStyle w:val="0"/>
            </w:pPr>
            <w:r>
              <w:rPr>
                <w:sz w:val="20"/>
              </w:rPr>
              <w:t xml:space="preserve">0</w:t>
            </w:r>
          </w:p>
        </w:tc>
        <w:tc>
          <w:tcPr>
            <w:tcW w:w="664" w:type="dxa"/>
            <w:tcBorders>
              <w:bottom w:val="nil"/>
            </w:tcBorders>
          </w:tcPr>
          <w:p>
            <w:pPr>
              <w:pStyle w:val="0"/>
            </w:pPr>
            <w:r>
              <w:rPr>
                <w:sz w:val="20"/>
              </w:rPr>
              <w:t xml:space="preserve">20,0</w:t>
            </w:r>
          </w:p>
        </w:tc>
        <w:tc>
          <w:tcPr>
            <w:tcW w:w="664" w:type="dxa"/>
            <w:tcBorders>
              <w:bottom w:val="nil"/>
            </w:tcBorders>
          </w:tcPr>
          <w:p>
            <w:pPr>
              <w:pStyle w:val="0"/>
            </w:pPr>
            <w:r>
              <w:rPr>
                <w:sz w:val="20"/>
              </w:rPr>
              <w:t xml:space="preserve">50,0</w:t>
            </w:r>
          </w:p>
        </w:tc>
        <w:tc>
          <w:tcPr>
            <w:tcW w:w="664" w:type="dxa"/>
            <w:tcBorders>
              <w:bottom w:val="nil"/>
            </w:tcBorders>
          </w:tcPr>
          <w:p>
            <w:pPr>
              <w:pStyle w:val="0"/>
            </w:pPr>
            <w:r>
              <w:rPr>
                <w:sz w:val="20"/>
              </w:rPr>
              <w:t xml:space="preserve">100,0</w:t>
            </w:r>
          </w:p>
        </w:tc>
        <w:tc>
          <w:tcPr>
            <w:tcW w:w="2494" w:type="dxa"/>
            <w:tcBorders>
              <w:bottom w:val="nil"/>
            </w:tcBorders>
          </w:tcPr>
          <w:p>
            <w:pPr>
              <w:pStyle w:val="0"/>
            </w:pPr>
            <w:r>
              <w:rPr>
                <w:sz w:val="20"/>
              </w:rPr>
              <w:t xml:space="preserve">Депстрой и ЖКК Югры,</w:t>
            </w:r>
          </w:p>
          <w:p>
            <w:pPr>
              <w:pStyle w:val="0"/>
            </w:pPr>
            <w:r>
              <w:rPr>
                <w:sz w:val="20"/>
              </w:rPr>
              <w:t xml:space="preserve">органы местного самоуправления</w:t>
            </w:r>
          </w:p>
          <w:p>
            <w:pPr>
              <w:pStyle w:val="0"/>
            </w:pPr>
            <w:r>
              <w:rPr>
                <w:sz w:val="20"/>
              </w:rPr>
              <w:t xml:space="preserve">(по согласованию)</w:t>
            </w:r>
          </w:p>
        </w:tc>
      </w:tr>
      <w:tr>
        <w:tblPrEx>
          <w:tblBorders>
            <w:insideH w:val="nil"/>
          </w:tblBorders>
        </w:tblPrEx>
        <w:tc>
          <w:tcPr>
            <w:gridSpan w:val="8"/>
            <w:tcW w:w="10882" w:type="dxa"/>
            <w:tcBorders>
              <w:top w:val="nil"/>
            </w:tcBorders>
          </w:tcPr>
          <w:p>
            <w:pPr>
              <w:pStyle w:val="0"/>
              <w:jc w:val="both"/>
            </w:pPr>
            <w:r>
              <w:rPr>
                <w:sz w:val="20"/>
              </w:rPr>
              <w:t xml:space="preserve">(в ред. распоряжений Губернатора ХМАО - Югры от 24.10.2022 </w:t>
            </w:r>
            <w:hyperlink w:history="0" r:id="rId378" w:tooltip="Распоряжение Губернатора ХМАО - Югры от 24.10.2022 N 329-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329-рг</w:t>
              </w:r>
            </w:hyperlink>
            <w:r>
              <w:rPr>
                <w:sz w:val="20"/>
              </w:rPr>
              <w:t xml:space="preserve">, от 01.06.2023</w:t>
            </w:r>
          </w:p>
          <w:p>
            <w:pPr>
              <w:pStyle w:val="0"/>
              <w:jc w:val="both"/>
            </w:pPr>
            <w:hyperlink w:history="0" r:id="rId379"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N 140-рг</w:t>
              </w:r>
            </w:hyperlink>
            <w:r>
              <w:rPr>
                <w:sz w:val="20"/>
              </w:rPr>
              <w:t xml:space="preserve">)</w:t>
            </w:r>
          </w:p>
        </w:tc>
      </w:tr>
      <w:tr>
        <w:tc>
          <w:tcPr>
            <w:tcW w:w="784" w:type="dxa"/>
          </w:tcPr>
          <w:p>
            <w:pPr>
              <w:pStyle w:val="0"/>
            </w:pPr>
            <w:r>
              <w:rPr>
                <w:sz w:val="20"/>
              </w:rPr>
              <w:t xml:space="preserve">34.</w:t>
            </w:r>
          </w:p>
        </w:tc>
        <w:tc>
          <w:tcPr>
            <w:gridSpan w:val="7"/>
            <w:tcW w:w="10098" w:type="dxa"/>
          </w:tcPr>
          <w:p>
            <w:pPr>
              <w:pStyle w:val="0"/>
            </w:pPr>
            <w:r>
              <w:rPr>
                <w:sz w:val="20"/>
              </w:rPr>
              <w:t xml:space="preserve">Рынок оказания услуг по ремонту автотранспортных средств</w:t>
            </w:r>
          </w:p>
        </w:tc>
      </w:tr>
      <w:tr>
        <w:tc>
          <w:tcPr>
            <w:tcW w:w="784" w:type="dxa"/>
          </w:tcPr>
          <w:p>
            <w:pPr>
              <w:pStyle w:val="0"/>
            </w:pPr>
            <w:r>
              <w:rPr>
                <w:sz w:val="20"/>
              </w:rPr>
              <w:t xml:space="preserve">34.1.</w:t>
            </w:r>
          </w:p>
        </w:tc>
        <w:tc>
          <w:tcPr>
            <w:tcW w:w="3969" w:type="dxa"/>
          </w:tcPr>
          <w:p>
            <w:pPr>
              <w:pStyle w:val="0"/>
            </w:pPr>
            <w:r>
              <w:rPr>
                <w:sz w:val="20"/>
              </w:rPr>
              <w:t xml:space="preserve">Доля организаций частной формы собственности в сфере оказания услуг по ремонту автотранспортных средств</w:t>
            </w:r>
          </w:p>
        </w:tc>
        <w:tc>
          <w:tcPr>
            <w:tcW w:w="979" w:type="dxa"/>
          </w:tcPr>
          <w:p>
            <w:pPr>
              <w:pStyle w:val="0"/>
            </w:pPr>
            <w:r>
              <w:rPr>
                <w:sz w:val="20"/>
              </w:rPr>
              <w:t xml:space="preserve">процент</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2494" w:type="dxa"/>
          </w:tcPr>
          <w:p>
            <w:pPr>
              <w:pStyle w:val="0"/>
            </w:pPr>
            <w:r>
              <w:rPr>
                <w:sz w:val="20"/>
              </w:rPr>
              <w:t xml:space="preserve">Депэкономики Югры, 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35.</w:t>
            </w:r>
          </w:p>
        </w:tc>
        <w:tc>
          <w:tcPr>
            <w:gridSpan w:val="7"/>
            <w:tcW w:w="10098" w:type="dxa"/>
          </w:tcPr>
          <w:p>
            <w:pPr>
              <w:pStyle w:val="0"/>
            </w:pPr>
            <w:r>
              <w:rPr>
                <w:sz w:val="20"/>
              </w:rPr>
              <w:t xml:space="preserve">Рынок нефтепродуктов</w:t>
            </w:r>
          </w:p>
        </w:tc>
      </w:tr>
      <w:tr>
        <w:tc>
          <w:tcPr>
            <w:tcW w:w="784" w:type="dxa"/>
          </w:tcPr>
          <w:p>
            <w:pPr>
              <w:pStyle w:val="0"/>
            </w:pPr>
            <w:r>
              <w:rPr>
                <w:sz w:val="20"/>
              </w:rPr>
              <w:t xml:space="preserve">35.1.</w:t>
            </w:r>
          </w:p>
        </w:tc>
        <w:tc>
          <w:tcPr>
            <w:tcW w:w="3969" w:type="dxa"/>
          </w:tcPr>
          <w:p>
            <w:pPr>
              <w:pStyle w:val="0"/>
            </w:pPr>
            <w:r>
              <w:rPr>
                <w:sz w:val="20"/>
              </w:rPr>
              <w:t xml:space="preserve">Доля организаций частной формы собственности на рынке нефтепродуктов</w:t>
            </w:r>
          </w:p>
        </w:tc>
        <w:tc>
          <w:tcPr>
            <w:tcW w:w="979" w:type="dxa"/>
          </w:tcPr>
          <w:p>
            <w:pPr>
              <w:pStyle w:val="0"/>
            </w:pPr>
            <w:r>
              <w:rPr>
                <w:sz w:val="20"/>
              </w:rPr>
              <w:t xml:space="preserve">процент</w:t>
            </w:r>
          </w:p>
        </w:tc>
        <w:tc>
          <w:tcPr>
            <w:tcW w:w="664" w:type="dxa"/>
          </w:tcPr>
          <w:p>
            <w:pPr>
              <w:pStyle w:val="0"/>
            </w:pPr>
            <w:r>
              <w:rPr>
                <w:sz w:val="20"/>
              </w:rPr>
              <w:t xml:space="preserve">98,0</w:t>
            </w:r>
          </w:p>
        </w:tc>
        <w:tc>
          <w:tcPr>
            <w:tcW w:w="664" w:type="dxa"/>
          </w:tcPr>
          <w:p>
            <w:pPr>
              <w:pStyle w:val="0"/>
            </w:pPr>
            <w:r>
              <w:rPr>
                <w:sz w:val="20"/>
              </w:rPr>
              <w:t xml:space="preserve">98,1</w:t>
            </w:r>
          </w:p>
        </w:tc>
        <w:tc>
          <w:tcPr>
            <w:tcW w:w="664" w:type="dxa"/>
          </w:tcPr>
          <w:p>
            <w:pPr>
              <w:pStyle w:val="0"/>
            </w:pPr>
            <w:r>
              <w:rPr>
                <w:sz w:val="20"/>
              </w:rPr>
              <w:t xml:space="preserve">98,3</w:t>
            </w:r>
          </w:p>
        </w:tc>
        <w:tc>
          <w:tcPr>
            <w:tcW w:w="664" w:type="dxa"/>
          </w:tcPr>
          <w:p>
            <w:pPr>
              <w:pStyle w:val="0"/>
            </w:pPr>
            <w:r>
              <w:rPr>
                <w:sz w:val="20"/>
              </w:rPr>
              <w:t xml:space="preserve">98,5</w:t>
            </w:r>
          </w:p>
        </w:tc>
        <w:tc>
          <w:tcPr>
            <w:tcW w:w="2494" w:type="dxa"/>
          </w:tcPr>
          <w:p>
            <w:pPr>
              <w:pStyle w:val="0"/>
            </w:pPr>
            <w:r>
              <w:rPr>
                <w:sz w:val="20"/>
              </w:rPr>
              <w:t xml:space="preserve">Депэкономики Югры, органы местного самоуправления</w:t>
            </w:r>
          </w:p>
          <w:p>
            <w:pPr>
              <w:pStyle w:val="0"/>
            </w:pPr>
            <w:r>
              <w:rPr>
                <w:sz w:val="20"/>
              </w:rPr>
              <w:t xml:space="preserve">(по согласованию), бюджетное учреждение автономного округа "Региональный аналитический центр" (по согласованию)</w:t>
            </w:r>
          </w:p>
        </w:tc>
      </w:tr>
      <w:tr>
        <w:tc>
          <w:tcPr>
            <w:tcW w:w="784" w:type="dxa"/>
          </w:tcPr>
          <w:p>
            <w:pPr>
              <w:pStyle w:val="0"/>
            </w:pPr>
            <w:r>
              <w:rPr>
                <w:sz w:val="20"/>
              </w:rPr>
              <w:t xml:space="preserve">36.</w:t>
            </w:r>
          </w:p>
        </w:tc>
        <w:tc>
          <w:tcPr>
            <w:gridSpan w:val="7"/>
            <w:tcW w:w="10098" w:type="dxa"/>
          </w:tcPr>
          <w:p>
            <w:pPr>
              <w:pStyle w:val="0"/>
            </w:pPr>
            <w:r>
              <w:rPr>
                <w:sz w:val="20"/>
              </w:rPr>
              <w:t xml:space="preserve">Сфера наружной рекламы</w:t>
            </w:r>
          </w:p>
        </w:tc>
      </w:tr>
      <w:tr>
        <w:tc>
          <w:tcPr>
            <w:tcW w:w="784" w:type="dxa"/>
          </w:tcPr>
          <w:p>
            <w:pPr>
              <w:pStyle w:val="0"/>
            </w:pPr>
            <w:r>
              <w:rPr>
                <w:sz w:val="20"/>
              </w:rPr>
              <w:t xml:space="preserve">36.1.</w:t>
            </w:r>
          </w:p>
        </w:tc>
        <w:tc>
          <w:tcPr>
            <w:tcW w:w="3969" w:type="dxa"/>
          </w:tcPr>
          <w:p>
            <w:pPr>
              <w:pStyle w:val="0"/>
            </w:pPr>
            <w:r>
              <w:rPr>
                <w:sz w:val="20"/>
              </w:rPr>
              <w:t xml:space="preserve">Доля организаций частной формы собственности в сфере наружной рекламы</w:t>
            </w:r>
          </w:p>
        </w:tc>
        <w:tc>
          <w:tcPr>
            <w:tcW w:w="979" w:type="dxa"/>
          </w:tcPr>
          <w:p>
            <w:pPr>
              <w:pStyle w:val="0"/>
            </w:pPr>
            <w:r>
              <w:rPr>
                <w:sz w:val="20"/>
              </w:rPr>
              <w:t xml:space="preserve">процент</w:t>
            </w:r>
          </w:p>
        </w:tc>
        <w:tc>
          <w:tcPr>
            <w:tcW w:w="664" w:type="dxa"/>
          </w:tcPr>
          <w:p>
            <w:pPr>
              <w:pStyle w:val="0"/>
            </w:pPr>
            <w:r>
              <w:rPr>
                <w:sz w:val="20"/>
              </w:rPr>
              <w:t xml:space="preserve">62,0</w:t>
            </w:r>
          </w:p>
        </w:tc>
        <w:tc>
          <w:tcPr>
            <w:tcW w:w="664" w:type="dxa"/>
          </w:tcPr>
          <w:p>
            <w:pPr>
              <w:pStyle w:val="0"/>
            </w:pPr>
            <w:r>
              <w:rPr>
                <w:sz w:val="20"/>
              </w:rPr>
              <w:t xml:space="preserve">70,0</w:t>
            </w:r>
          </w:p>
        </w:tc>
        <w:tc>
          <w:tcPr>
            <w:tcW w:w="664" w:type="dxa"/>
          </w:tcPr>
          <w:p>
            <w:pPr>
              <w:pStyle w:val="0"/>
            </w:pPr>
            <w:r>
              <w:rPr>
                <w:sz w:val="20"/>
              </w:rPr>
              <w:t xml:space="preserve">80,0</w:t>
            </w:r>
          </w:p>
        </w:tc>
        <w:tc>
          <w:tcPr>
            <w:tcW w:w="664" w:type="dxa"/>
          </w:tcPr>
          <w:p>
            <w:pPr>
              <w:pStyle w:val="0"/>
            </w:pPr>
            <w:r>
              <w:rPr>
                <w:sz w:val="20"/>
              </w:rPr>
              <w:t xml:space="preserve">100,0</w:t>
            </w:r>
          </w:p>
        </w:tc>
        <w:tc>
          <w:tcPr>
            <w:tcW w:w="2494" w:type="dxa"/>
          </w:tcPr>
          <w:p>
            <w:pPr>
              <w:pStyle w:val="0"/>
            </w:pPr>
            <w:r>
              <w:rPr>
                <w:sz w:val="20"/>
              </w:rPr>
              <w:t xml:space="preserve">Депэкономики Югры, органы местного самоуправления</w:t>
            </w:r>
          </w:p>
          <w:p>
            <w:pPr>
              <w:pStyle w:val="0"/>
            </w:pPr>
            <w:r>
              <w:rPr>
                <w:sz w:val="20"/>
              </w:rPr>
              <w:t xml:space="preserve">(по согласованию)</w:t>
            </w:r>
          </w:p>
        </w:tc>
      </w:tr>
      <w:tr>
        <w:tc>
          <w:tcPr>
            <w:tcW w:w="784" w:type="dxa"/>
          </w:tcPr>
          <w:p>
            <w:pPr>
              <w:pStyle w:val="0"/>
            </w:pPr>
            <w:r>
              <w:rPr>
                <w:sz w:val="20"/>
              </w:rPr>
              <w:t xml:space="preserve">37.</w:t>
            </w:r>
          </w:p>
        </w:tc>
        <w:tc>
          <w:tcPr>
            <w:gridSpan w:val="7"/>
            <w:tcW w:w="10098" w:type="dxa"/>
          </w:tcPr>
          <w:p>
            <w:pPr>
              <w:pStyle w:val="0"/>
            </w:pPr>
            <w:r>
              <w:rPr>
                <w:sz w:val="20"/>
              </w:rPr>
              <w:t xml:space="preserve">Рынок легкой промышленности</w:t>
            </w:r>
          </w:p>
        </w:tc>
      </w:tr>
      <w:tr>
        <w:tc>
          <w:tcPr>
            <w:tcW w:w="784" w:type="dxa"/>
          </w:tcPr>
          <w:p>
            <w:pPr>
              <w:pStyle w:val="0"/>
            </w:pPr>
            <w:r>
              <w:rPr>
                <w:sz w:val="20"/>
              </w:rPr>
              <w:t xml:space="preserve">37.1.</w:t>
            </w:r>
          </w:p>
        </w:tc>
        <w:tc>
          <w:tcPr>
            <w:tcW w:w="3969" w:type="dxa"/>
          </w:tcPr>
          <w:p>
            <w:pPr>
              <w:pStyle w:val="0"/>
            </w:pPr>
            <w:r>
              <w:rPr>
                <w:sz w:val="20"/>
              </w:rPr>
              <w:t xml:space="preserve">Доля организаций частной формы собственности в сфере легкой промышленности</w:t>
            </w:r>
          </w:p>
        </w:tc>
        <w:tc>
          <w:tcPr>
            <w:tcW w:w="979" w:type="dxa"/>
          </w:tcPr>
          <w:p>
            <w:pPr>
              <w:pStyle w:val="0"/>
            </w:pPr>
            <w:r>
              <w:rPr>
                <w:sz w:val="20"/>
              </w:rPr>
              <w:t xml:space="preserve">процент</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38.</w:t>
            </w:r>
          </w:p>
        </w:tc>
        <w:tc>
          <w:tcPr>
            <w:gridSpan w:val="7"/>
            <w:tcW w:w="10098" w:type="dxa"/>
          </w:tcPr>
          <w:p>
            <w:pPr>
              <w:pStyle w:val="0"/>
            </w:pPr>
            <w:r>
              <w:rPr>
                <w:sz w:val="20"/>
              </w:rPr>
              <w:t xml:space="preserve">Рынок лабораторных исследований для выдачи ветеринарных сопроводительных документов</w:t>
            </w:r>
          </w:p>
        </w:tc>
      </w:tr>
      <w:tr>
        <w:tc>
          <w:tcPr>
            <w:tcW w:w="784" w:type="dxa"/>
          </w:tcPr>
          <w:p>
            <w:pPr>
              <w:pStyle w:val="0"/>
            </w:pPr>
            <w:r>
              <w:rPr>
                <w:sz w:val="20"/>
              </w:rPr>
              <w:t xml:space="preserve">38.1.</w:t>
            </w:r>
          </w:p>
        </w:tc>
        <w:tc>
          <w:tcPr>
            <w:tcW w:w="3969" w:type="dxa"/>
          </w:tcPr>
          <w:p>
            <w:pPr>
              <w:pStyle w:val="0"/>
            </w:pPr>
            <w:r>
              <w:rPr>
                <w:sz w:val="20"/>
              </w:rPr>
              <w:t xml:space="preserve">Доля организаций частной формы собственности в сфере лабораторных исследований для выдачи ветеринарных сопроводительных документов</w:t>
            </w:r>
          </w:p>
        </w:tc>
        <w:tc>
          <w:tcPr>
            <w:tcW w:w="979" w:type="dxa"/>
          </w:tcPr>
          <w:p>
            <w:pPr>
              <w:pStyle w:val="0"/>
            </w:pPr>
            <w:r>
              <w:rPr>
                <w:sz w:val="20"/>
              </w:rPr>
              <w:t xml:space="preserve">процент</w:t>
            </w:r>
          </w:p>
        </w:tc>
        <w:tc>
          <w:tcPr>
            <w:tcW w:w="664" w:type="dxa"/>
          </w:tcPr>
          <w:p>
            <w:pPr>
              <w:pStyle w:val="0"/>
            </w:pPr>
            <w:r>
              <w:rPr>
                <w:sz w:val="20"/>
              </w:rPr>
              <w:t xml:space="preserve">50,0</w:t>
            </w:r>
          </w:p>
        </w:tc>
        <w:tc>
          <w:tcPr>
            <w:tcW w:w="664" w:type="dxa"/>
          </w:tcPr>
          <w:p>
            <w:pPr>
              <w:pStyle w:val="0"/>
            </w:pPr>
            <w:r>
              <w:rPr>
                <w:sz w:val="20"/>
              </w:rPr>
              <w:t xml:space="preserve">55,0</w:t>
            </w:r>
          </w:p>
        </w:tc>
        <w:tc>
          <w:tcPr>
            <w:tcW w:w="664" w:type="dxa"/>
          </w:tcPr>
          <w:p>
            <w:pPr>
              <w:pStyle w:val="0"/>
            </w:pPr>
            <w:r>
              <w:rPr>
                <w:sz w:val="20"/>
              </w:rPr>
              <w:t xml:space="preserve">60,0</w:t>
            </w:r>
          </w:p>
        </w:tc>
        <w:tc>
          <w:tcPr>
            <w:tcW w:w="664" w:type="dxa"/>
          </w:tcPr>
          <w:p>
            <w:pPr>
              <w:pStyle w:val="0"/>
            </w:pPr>
            <w:r>
              <w:rPr>
                <w:sz w:val="20"/>
              </w:rPr>
              <w:t xml:space="preserve">65,0</w:t>
            </w:r>
          </w:p>
        </w:tc>
        <w:tc>
          <w:tcPr>
            <w:tcW w:w="2494" w:type="dxa"/>
          </w:tcPr>
          <w:p>
            <w:pPr>
              <w:pStyle w:val="0"/>
            </w:pPr>
            <w:r>
              <w:rPr>
                <w:sz w:val="20"/>
              </w:rPr>
              <w:t xml:space="preserve">Ветеринарная служба автономного округа</w:t>
            </w:r>
          </w:p>
        </w:tc>
      </w:tr>
      <w:tr>
        <w:tc>
          <w:tcPr>
            <w:tcW w:w="784" w:type="dxa"/>
          </w:tcPr>
          <w:p>
            <w:pPr>
              <w:pStyle w:val="0"/>
            </w:pPr>
            <w:r>
              <w:rPr>
                <w:sz w:val="20"/>
              </w:rPr>
              <w:t xml:space="preserve">39.</w:t>
            </w:r>
          </w:p>
        </w:tc>
        <w:tc>
          <w:tcPr>
            <w:gridSpan w:val="7"/>
            <w:tcW w:w="10098" w:type="dxa"/>
          </w:tcPr>
          <w:p>
            <w:pPr>
              <w:pStyle w:val="0"/>
            </w:pPr>
            <w:r>
              <w:rPr>
                <w:sz w:val="20"/>
              </w:rPr>
              <w:t xml:space="preserve">Рынок услуг в сфере физической культуры и спорта</w:t>
            </w:r>
          </w:p>
        </w:tc>
      </w:tr>
      <w:tr>
        <w:tc>
          <w:tcPr>
            <w:tcW w:w="784" w:type="dxa"/>
          </w:tcPr>
          <w:p>
            <w:pPr>
              <w:pStyle w:val="0"/>
            </w:pPr>
            <w:r>
              <w:rPr>
                <w:sz w:val="20"/>
              </w:rPr>
              <w:t xml:space="preserve">39.1.</w:t>
            </w:r>
          </w:p>
        </w:tc>
        <w:tc>
          <w:tcPr>
            <w:tcW w:w="3969" w:type="dxa"/>
          </w:tcPr>
          <w:p>
            <w:pPr>
              <w:pStyle w:val="0"/>
            </w:pPr>
            <w:r>
              <w:rPr>
                <w:sz w:val="20"/>
              </w:rPr>
              <w:t xml:space="preserve">Доля организаций частной формы собственности на рынке в сфере физической культуры и спорта</w:t>
            </w:r>
          </w:p>
        </w:tc>
        <w:tc>
          <w:tcPr>
            <w:tcW w:w="979" w:type="dxa"/>
          </w:tcPr>
          <w:p>
            <w:pPr>
              <w:pStyle w:val="0"/>
            </w:pPr>
            <w:r>
              <w:rPr>
                <w:sz w:val="20"/>
              </w:rPr>
              <w:t xml:space="preserve">процент</w:t>
            </w:r>
          </w:p>
        </w:tc>
        <w:tc>
          <w:tcPr>
            <w:tcW w:w="664" w:type="dxa"/>
          </w:tcPr>
          <w:p>
            <w:pPr>
              <w:pStyle w:val="0"/>
            </w:pPr>
            <w:r>
              <w:rPr>
                <w:sz w:val="20"/>
              </w:rPr>
              <w:t xml:space="preserve">85,0</w:t>
            </w:r>
          </w:p>
        </w:tc>
        <w:tc>
          <w:tcPr>
            <w:tcW w:w="664" w:type="dxa"/>
          </w:tcPr>
          <w:p>
            <w:pPr>
              <w:pStyle w:val="0"/>
            </w:pPr>
            <w:r>
              <w:rPr>
                <w:sz w:val="20"/>
              </w:rPr>
              <w:t xml:space="preserve">86,0</w:t>
            </w:r>
          </w:p>
        </w:tc>
        <w:tc>
          <w:tcPr>
            <w:tcW w:w="664" w:type="dxa"/>
          </w:tcPr>
          <w:p>
            <w:pPr>
              <w:pStyle w:val="0"/>
            </w:pPr>
            <w:r>
              <w:rPr>
                <w:sz w:val="20"/>
              </w:rPr>
              <w:t xml:space="preserve">87,0</w:t>
            </w:r>
          </w:p>
        </w:tc>
        <w:tc>
          <w:tcPr>
            <w:tcW w:w="664" w:type="dxa"/>
          </w:tcPr>
          <w:p>
            <w:pPr>
              <w:pStyle w:val="0"/>
            </w:pPr>
            <w:r>
              <w:rPr>
                <w:sz w:val="20"/>
              </w:rPr>
              <w:t xml:space="preserve">88,0</w:t>
            </w:r>
          </w:p>
        </w:tc>
        <w:tc>
          <w:tcPr>
            <w:tcW w:w="2494" w:type="dxa"/>
          </w:tcPr>
          <w:p>
            <w:pPr>
              <w:pStyle w:val="0"/>
            </w:pPr>
            <w:r>
              <w:rPr>
                <w:sz w:val="20"/>
              </w:rPr>
              <w:t xml:space="preserve">Департамент физической культуры и спорта автономного округа</w:t>
            </w:r>
          </w:p>
        </w:tc>
      </w:tr>
      <w:tr>
        <w:tblPrEx>
          <w:tblBorders>
            <w:insideH w:val="nil"/>
          </w:tblBorders>
        </w:tblPrEx>
        <w:tc>
          <w:tcPr>
            <w:tcW w:w="784" w:type="dxa"/>
            <w:tcBorders>
              <w:bottom w:val="nil"/>
            </w:tcBorders>
          </w:tcPr>
          <w:p>
            <w:pPr>
              <w:pStyle w:val="0"/>
              <w:jc w:val="center"/>
            </w:pPr>
            <w:r>
              <w:rPr>
                <w:sz w:val="20"/>
              </w:rPr>
              <w:t xml:space="preserve">40.</w:t>
            </w:r>
          </w:p>
        </w:tc>
        <w:tc>
          <w:tcPr>
            <w:gridSpan w:val="7"/>
            <w:tcW w:w="10098" w:type="dxa"/>
            <w:tcBorders>
              <w:bottom w:val="nil"/>
            </w:tcBorders>
          </w:tcPr>
          <w:p>
            <w:pPr>
              <w:pStyle w:val="0"/>
              <w:jc w:val="center"/>
            </w:pPr>
            <w:r>
              <w:rPr>
                <w:sz w:val="20"/>
              </w:rPr>
              <w:t xml:space="preserve">Рынок услуг в сфере культуры</w:t>
            </w:r>
          </w:p>
        </w:tc>
      </w:tr>
      <w:tr>
        <w:tblPrEx>
          <w:tblBorders>
            <w:insideH w:val="nil"/>
          </w:tblBorders>
        </w:tblPrEx>
        <w:tc>
          <w:tcPr>
            <w:gridSpan w:val="8"/>
            <w:tcW w:w="10882" w:type="dxa"/>
            <w:tcBorders>
              <w:top w:val="nil"/>
            </w:tcBorders>
          </w:tcPr>
          <w:p>
            <w:pPr>
              <w:pStyle w:val="0"/>
              <w:jc w:val="center"/>
            </w:pPr>
            <w:r>
              <w:rPr>
                <w:sz w:val="20"/>
              </w:rPr>
              <w:t xml:space="preserve">(введен </w:t>
            </w:r>
            <w:hyperlink w:history="0" r:id="rId380"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w:t>
            </w:r>
          </w:p>
          <w:p>
            <w:pPr>
              <w:pStyle w:val="0"/>
              <w:jc w:val="center"/>
            </w:pPr>
            <w:r>
              <w:rPr>
                <w:sz w:val="20"/>
              </w:rPr>
              <w:t xml:space="preserve">от 27.05.2022 N 146-рг)</w:t>
            </w:r>
          </w:p>
        </w:tc>
      </w:tr>
      <w:tr>
        <w:tc>
          <w:tcPr>
            <w:tcW w:w="784" w:type="dxa"/>
          </w:tcPr>
          <w:p>
            <w:pPr>
              <w:pStyle w:val="0"/>
            </w:pPr>
            <w:r>
              <w:rPr>
                <w:sz w:val="20"/>
              </w:rPr>
              <w:t xml:space="preserve">40.1.</w:t>
            </w:r>
          </w:p>
        </w:tc>
        <w:tc>
          <w:tcPr>
            <w:tcW w:w="3969" w:type="dxa"/>
          </w:tcPr>
          <w:p>
            <w:pPr>
              <w:pStyle w:val="0"/>
            </w:pPr>
            <w:r>
              <w:rPr>
                <w:sz w:val="20"/>
              </w:rPr>
              <w:t xml:space="preserve">Доля организаций частной формы собственности в сфере культуры</w:t>
            </w:r>
          </w:p>
        </w:tc>
        <w:tc>
          <w:tcPr>
            <w:tcW w:w="979" w:type="dxa"/>
          </w:tcPr>
          <w:p>
            <w:pPr>
              <w:pStyle w:val="0"/>
            </w:pPr>
            <w:r>
              <w:rPr>
                <w:sz w:val="20"/>
              </w:rPr>
              <w:t xml:space="preserve">процент</w:t>
            </w:r>
          </w:p>
        </w:tc>
        <w:tc>
          <w:tcPr>
            <w:tcW w:w="664" w:type="dxa"/>
          </w:tcPr>
          <w:p>
            <w:pPr>
              <w:pStyle w:val="0"/>
            </w:pPr>
            <w:r>
              <w:rPr>
                <w:sz w:val="20"/>
              </w:rPr>
              <w:t xml:space="preserve">49,7</w:t>
            </w:r>
          </w:p>
        </w:tc>
        <w:tc>
          <w:tcPr>
            <w:tcW w:w="664" w:type="dxa"/>
          </w:tcPr>
          <w:p>
            <w:pPr>
              <w:pStyle w:val="0"/>
            </w:pPr>
            <w:r>
              <w:rPr>
                <w:sz w:val="20"/>
              </w:rPr>
              <w:t xml:space="preserve">49,8</w:t>
            </w:r>
          </w:p>
        </w:tc>
        <w:tc>
          <w:tcPr>
            <w:tcW w:w="664" w:type="dxa"/>
          </w:tcPr>
          <w:p>
            <w:pPr>
              <w:pStyle w:val="0"/>
            </w:pPr>
            <w:r>
              <w:rPr>
                <w:sz w:val="20"/>
              </w:rPr>
              <w:t xml:space="preserve">49,9</w:t>
            </w:r>
          </w:p>
        </w:tc>
        <w:tc>
          <w:tcPr>
            <w:tcW w:w="664" w:type="dxa"/>
          </w:tcPr>
          <w:p>
            <w:pPr>
              <w:pStyle w:val="0"/>
            </w:pPr>
            <w:r>
              <w:rPr>
                <w:sz w:val="20"/>
              </w:rPr>
              <w:t xml:space="preserve">49,9</w:t>
            </w:r>
          </w:p>
        </w:tc>
        <w:tc>
          <w:tcPr>
            <w:tcW w:w="2494" w:type="dxa"/>
          </w:tcPr>
          <w:p>
            <w:pPr>
              <w:pStyle w:val="0"/>
            </w:pPr>
            <w:r>
              <w:rPr>
                <w:sz w:val="20"/>
              </w:rPr>
              <w:t xml:space="preserve">Депкультуры Югры</w:t>
            </w:r>
          </w:p>
        </w:tc>
      </w:tr>
      <w:tr>
        <w:tc>
          <w:tcPr>
            <w:tcW w:w="784" w:type="dxa"/>
          </w:tcPr>
          <w:p>
            <w:pPr>
              <w:pStyle w:val="0"/>
            </w:pPr>
            <w:r>
              <w:rPr>
                <w:sz w:val="20"/>
              </w:rPr>
              <w:t xml:space="preserve">40.2.</w:t>
            </w:r>
          </w:p>
        </w:tc>
        <w:tc>
          <w:tcPr>
            <w:tcW w:w="3969" w:type="dxa"/>
          </w:tcPr>
          <w:p>
            <w:pPr>
              <w:pStyle w:val="0"/>
            </w:pPr>
            <w:r>
              <w:rPr>
                <w:sz w:val="20"/>
              </w:rPr>
              <w:t xml:space="preserve">Увеличение числа посещении организации культуры</w:t>
            </w:r>
          </w:p>
        </w:tc>
        <w:tc>
          <w:tcPr>
            <w:tcW w:w="979" w:type="dxa"/>
          </w:tcPr>
          <w:p>
            <w:pPr>
              <w:pStyle w:val="0"/>
            </w:pPr>
            <w:r>
              <w:rPr>
                <w:sz w:val="20"/>
              </w:rPr>
              <w:t xml:space="preserve">единиц</w:t>
            </w:r>
          </w:p>
        </w:tc>
        <w:tc>
          <w:tcPr>
            <w:tcW w:w="664" w:type="dxa"/>
          </w:tcPr>
          <w:p>
            <w:pPr>
              <w:pStyle w:val="0"/>
            </w:pPr>
            <w:r>
              <w:rPr>
                <w:sz w:val="20"/>
              </w:rPr>
              <w:t xml:space="preserve">16091</w:t>
            </w:r>
          </w:p>
        </w:tc>
        <w:tc>
          <w:tcPr>
            <w:tcW w:w="664" w:type="dxa"/>
          </w:tcPr>
          <w:p>
            <w:pPr>
              <w:pStyle w:val="0"/>
            </w:pPr>
            <w:r>
              <w:rPr>
                <w:sz w:val="20"/>
              </w:rPr>
              <w:t xml:space="preserve">17557</w:t>
            </w:r>
          </w:p>
        </w:tc>
        <w:tc>
          <w:tcPr>
            <w:tcW w:w="664" w:type="dxa"/>
          </w:tcPr>
          <w:p>
            <w:pPr>
              <w:pStyle w:val="0"/>
            </w:pPr>
            <w:r>
              <w:rPr>
                <w:sz w:val="20"/>
              </w:rPr>
              <w:t xml:space="preserve">20071</w:t>
            </w:r>
          </w:p>
        </w:tc>
        <w:tc>
          <w:tcPr>
            <w:tcW w:w="664" w:type="dxa"/>
          </w:tcPr>
          <w:p>
            <w:pPr>
              <w:pStyle w:val="0"/>
            </w:pPr>
            <w:r>
              <w:rPr>
                <w:sz w:val="20"/>
              </w:rPr>
              <w:t xml:space="preserve">26325</w:t>
            </w:r>
          </w:p>
        </w:tc>
        <w:tc>
          <w:tcPr>
            <w:tcW w:w="2494" w:type="dxa"/>
          </w:tcPr>
          <w:p>
            <w:pPr>
              <w:pStyle w:val="0"/>
            </w:pPr>
            <w:r>
              <w:rPr>
                <w:sz w:val="20"/>
              </w:rPr>
              <w:t xml:space="preserve">Депкультуры Югры</w:t>
            </w:r>
          </w:p>
        </w:tc>
      </w:tr>
      <w:tr>
        <w:tblPrEx>
          <w:tblBorders>
            <w:insideH w:val="nil"/>
          </w:tblBorders>
        </w:tblPrEx>
        <w:tc>
          <w:tcPr>
            <w:tcW w:w="784" w:type="dxa"/>
            <w:tcBorders>
              <w:bottom w:val="nil"/>
            </w:tcBorders>
          </w:tcPr>
          <w:p>
            <w:pPr>
              <w:pStyle w:val="0"/>
            </w:pPr>
            <w:r>
              <w:rPr>
                <w:sz w:val="20"/>
              </w:rPr>
              <w:t xml:space="preserve">41.</w:t>
            </w:r>
          </w:p>
        </w:tc>
        <w:tc>
          <w:tcPr>
            <w:gridSpan w:val="7"/>
            <w:tcW w:w="10098" w:type="dxa"/>
            <w:tcBorders>
              <w:bottom w:val="nil"/>
            </w:tcBorders>
          </w:tcPr>
          <w:p>
            <w:pPr>
              <w:pStyle w:val="0"/>
            </w:pPr>
            <w:r>
              <w:rPr>
                <w:sz w:val="20"/>
              </w:rPr>
              <w:t xml:space="preserve">Рынок туристских услуг</w:t>
            </w:r>
          </w:p>
        </w:tc>
      </w:tr>
      <w:tr>
        <w:tblPrEx>
          <w:tblBorders>
            <w:insideH w:val="nil"/>
          </w:tblBorders>
        </w:tblPrEx>
        <w:tc>
          <w:tcPr>
            <w:gridSpan w:val="8"/>
            <w:tcW w:w="10882" w:type="dxa"/>
            <w:tcBorders>
              <w:top w:val="nil"/>
            </w:tcBorders>
          </w:tcPr>
          <w:p>
            <w:pPr>
              <w:pStyle w:val="0"/>
              <w:jc w:val="both"/>
            </w:pPr>
            <w:r>
              <w:rPr>
                <w:sz w:val="20"/>
              </w:rPr>
              <w:t xml:space="preserve">(введен </w:t>
            </w:r>
            <w:hyperlink w:history="0" r:id="rId381"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 от 27.05.2022 N 146-рг)</w:t>
            </w:r>
          </w:p>
        </w:tc>
      </w:tr>
      <w:tr>
        <w:tc>
          <w:tcPr>
            <w:tcW w:w="784" w:type="dxa"/>
          </w:tcPr>
          <w:p>
            <w:pPr>
              <w:pStyle w:val="0"/>
            </w:pPr>
            <w:r>
              <w:rPr>
                <w:sz w:val="20"/>
              </w:rPr>
              <w:t xml:space="preserve">41.1.</w:t>
            </w:r>
          </w:p>
        </w:tc>
        <w:tc>
          <w:tcPr>
            <w:tcW w:w="3969" w:type="dxa"/>
          </w:tcPr>
          <w:p>
            <w:pPr>
              <w:pStyle w:val="0"/>
            </w:pPr>
            <w:r>
              <w:rPr>
                <w:sz w:val="20"/>
              </w:rPr>
              <w:t xml:space="preserve">Объем платных туристских услуг, оказанных населению</w:t>
            </w:r>
          </w:p>
        </w:tc>
        <w:tc>
          <w:tcPr>
            <w:tcW w:w="979" w:type="dxa"/>
          </w:tcPr>
          <w:p>
            <w:pPr>
              <w:pStyle w:val="0"/>
            </w:pPr>
            <w:r>
              <w:rPr>
                <w:sz w:val="20"/>
              </w:rPr>
              <w:t xml:space="preserve">миллион рублей</w:t>
            </w:r>
          </w:p>
        </w:tc>
        <w:tc>
          <w:tcPr>
            <w:tcW w:w="664" w:type="dxa"/>
          </w:tcPr>
          <w:p>
            <w:pPr>
              <w:pStyle w:val="0"/>
            </w:pPr>
            <w:r>
              <w:rPr>
                <w:sz w:val="20"/>
              </w:rPr>
              <w:t xml:space="preserve">6065,9</w:t>
            </w:r>
          </w:p>
        </w:tc>
        <w:tc>
          <w:tcPr>
            <w:tcW w:w="664" w:type="dxa"/>
          </w:tcPr>
          <w:p>
            <w:pPr>
              <w:pStyle w:val="0"/>
            </w:pPr>
            <w:r>
              <w:rPr>
                <w:sz w:val="20"/>
              </w:rPr>
              <w:t xml:space="preserve">7279,0</w:t>
            </w:r>
          </w:p>
        </w:tc>
        <w:tc>
          <w:tcPr>
            <w:tcW w:w="664" w:type="dxa"/>
          </w:tcPr>
          <w:p>
            <w:pPr>
              <w:pStyle w:val="0"/>
            </w:pPr>
            <w:r>
              <w:rPr>
                <w:sz w:val="20"/>
              </w:rPr>
              <w:t xml:space="preserve">8734,7</w:t>
            </w:r>
          </w:p>
        </w:tc>
        <w:tc>
          <w:tcPr>
            <w:tcW w:w="664" w:type="dxa"/>
          </w:tcPr>
          <w:p>
            <w:pPr>
              <w:pStyle w:val="0"/>
            </w:pPr>
            <w:r>
              <w:rPr>
                <w:sz w:val="20"/>
              </w:rPr>
              <w:t xml:space="preserve">10481,5</w:t>
            </w:r>
          </w:p>
        </w:tc>
        <w:tc>
          <w:tcPr>
            <w:tcW w:w="2494" w:type="dxa"/>
          </w:tcPr>
          <w:p>
            <w:pPr>
              <w:pStyle w:val="0"/>
            </w:pPr>
            <w:r>
              <w:rPr>
                <w:sz w:val="20"/>
              </w:rPr>
              <w:t xml:space="preserve">Деппромышленности Югры</w:t>
            </w:r>
          </w:p>
        </w:tc>
      </w:tr>
      <w:tr>
        <w:tc>
          <w:tcPr>
            <w:tcW w:w="784" w:type="dxa"/>
          </w:tcPr>
          <w:p>
            <w:pPr>
              <w:pStyle w:val="0"/>
            </w:pPr>
            <w:r>
              <w:rPr>
                <w:sz w:val="20"/>
              </w:rPr>
              <w:t xml:space="preserve">41.2.</w:t>
            </w:r>
          </w:p>
        </w:tc>
        <w:tc>
          <w:tcPr>
            <w:tcW w:w="3969" w:type="dxa"/>
          </w:tcPr>
          <w:p>
            <w:pPr>
              <w:pStyle w:val="0"/>
            </w:pPr>
            <w:r>
              <w:rPr>
                <w:sz w:val="20"/>
              </w:rPr>
              <w:t xml:space="preserve">Численность размещенных в коллективных средствах размещения</w:t>
            </w:r>
          </w:p>
        </w:tc>
        <w:tc>
          <w:tcPr>
            <w:tcW w:w="979" w:type="dxa"/>
          </w:tcPr>
          <w:p>
            <w:pPr>
              <w:pStyle w:val="0"/>
            </w:pPr>
            <w:r>
              <w:rPr>
                <w:sz w:val="20"/>
              </w:rPr>
              <w:t xml:space="preserve">тысяч человек</w:t>
            </w:r>
          </w:p>
        </w:tc>
        <w:tc>
          <w:tcPr>
            <w:tcW w:w="664" w:type="dxa"/>
          </w:tcPr>
          <w:p>
            <w:pPr>
              <w:pStyle w:val="0"/>
            </w:pPr>
            <w:r>
              <w:rPr>
                <w:sz w:val="20"/>
              </w:rPr>
              <w:t xml:space="preserve">474,1</w:t>
            </w:r>
          </w:p>
        </w:tc>
        <w:tc>
          <w:tcPr>
            <w:tcW w:w="664" w:type="dxa"/>
          </w:tcPr>
          <w:p>
            <w:pPr>
              <w:pStyle w:val="0"/>
            </w:pPr>
            <w:r>
              <w:rPr>
                <w:sz w:val="20"/>
              </w:rPr>
              <w:t xml:space="preserve">525,5</w:t>
            </w:r>
          </w:p>
        </w:tc>
        <w:tc>
          <w:tcPr>
            <w:tcW w:w="664" w:type="dxa"/>
          </w:tcPr>
          <w:p>
            <w:pPr>
              <w:pStyle w:val="0"/>
            </w:pPr>
            <w:r>
              <w:rPr>
                <w:sz w:val="20"/>
              </w:rPr>
              <w:t xml:space="preserve">577,4</w:t>
            </w:r>
          </w:p>
        </w:tc>
        <w:tc>
          <w:tcPr>
            <w:tcW w:w="664" w:type="dxa"/>
          </w:tcPr>
          <w:p>
            <w:pPr>
              <w:pStyle w:val="0"/>
            </w:pPr>
            <w:r>
              <w:rPr>
                <w:sz w:val="20"/>
              </w:rPr>
              <w:t xml:space="preserve">640,9</w:t>
            </w:r>
          </w:p>
        </w:tc>
        <w:tc>
          <w:tcPr>
            <w:tcW w:w="2494" w:type="dxa"/>
          </w:tcPr>
          <w:p>
            <w:pPr>
              <w:pStyle w:val="0"/>
            </w:pPr>
            <w:r>
              <w:rPr>
                <w:sz w:val="20"/>
              </w:rPr>
              <w:t xml:space="preserve">Деппромышленности Югры</w:t>
            </w:r>
          </w:p>
        </w:tc>
      </w:tr>
      <w:tr>
        <w:tblPrEx>
          <w:tblBorders>
            <w:insideH w:val="nil"/>
          </w:tblBorders>
        </w:tblPrEx>
        <w:tc>
          <w:tcPr>
            <w:tcW w:w="784" w:type="dxa"/>
            <w:tcBorders>
              <w:bottom w:val="nil"/>
            </w:tcBorders>
          </w:tcPr>
          <w:p>
            <w:pPr>
              <w:pStyle w:val="0"/>
              <w:jc w:val="center"/>
            </w:pPr>
            <w:r>
              <w:rPr>
                <w:sz w:val="20"/>
              </w:rPr>
              <w:t xml:space="preserve">42.</w:t>
            </w:r>
          </w:p>
        </w:tc>
        <w:tc>
          <w:tcPr>
            <w:gridSpan w:val="7"/>
            <w:tcW w:w="10098" w:type="dxa"/>
            <w:tcBorders>
              <w:bottom w:val="nil"/>
            </w:tcBorders>
          </w:tcPr>
          <w:p>
            <w:pPr>
              <w:pStyle w:val="0"/>
              <w:jc w:val="center"/>
            </w:pPr>
            <w:r>
              <w:rPr>
                <w:sz w:val="20"/>
              </w:rPr>
              <w:t xml:space="preserve">Рынок сбора и заготовки пищевых лесных ресурсов</w:t>
            </w:r>
          </w:p>
        </w:tc>
      </w:tr>
      <w:tr>
        <w:tblPrEx>
          <w:tblBorders>
            <w:insideH w:val="nil"/>
          </w:tblBorders>
        </w:tblPrEx>
        <w:tc>
          <w:tcPr>
            <w:gridSpan w:val="8"/>
            <w:tcW w:w="10882" w:type="dxa"/>
            <w:tcBorders>
              <w:top w:val="nil"/>
            </w:tcBorders>
          </w:tcPr>
          <w:p>
            <w:pPr>
              <w:pStyle w:val="0"/>
              <w:jc w:val="center"/>
            </w:pPr>
            <w:r>
              <w:rPr>
                <w:sz w:val="20"/>
              </w:rPr>
              <w:t xml:space="preserve">(введен </w:t>
            </w:r>
            <w:hyperlink w:history="0" r:id="rId382" w:tooltip="Распоряжение Губернатора ХМАО - Югры от 27.05.2022 N 146-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распоряжением</w:t>
              </w:r>
            </w:hyperlink>
            <w:r>
              <w:rPr>
                <w:sz w:val="20"/>
              </w:rPr>
              <w:t xml:space="preserve"> Губернатора ХМАО - Югры</w:t>
            </w:r>
          </w:p>
          <w:p>
            <w:pPr>
              <w:pStyle w:val="0"/>
              <w:jc w:val="center"/>
            </w:pPr>
            <w:r>
              <w:rPr>
                <w:sz w:val="20"/>
              </w:rPr>
              <w:t xml:space="preserve">от 27.05.2022 N 146-рг)</w:t>
            </w:r>
          </w:p>
        </w:tc>
      </w:tr>
      <w:tr>
        <w:tc>
          <w:tcPr>
            <w:tcW w:w="784" w:type="dxa"/>
          </w:tcPr>
          <w:p>
            <w:pPr>
              <w:pStyle w:val="0"/>
            </w:pPr>
            <w:r>
              <w:rPr>
                <w:sz w:val="20"/>
              </w:rPr>
              <w:t xml:space="preserve">42.1.</w:t>
            </w:r>
          </w:p>
        </w:tc>
        <w:tc>
          <w:tcPr>
            <w:tcW w:w="3969" w:type="dxa"/>
          </w:tcPr>
          <w:p>
            <w:pPr>
              <w:pStyle w:val="0"/>
            </w:pPr>
            <w:r>
              <w:rPr>
                <w:sz w:val="20"/>
              </w:rPr>
              <w:t xml:space="preserve">Доля организаций частной формы собственности на рынке сбора и заготовки пищевых лесных ресурсов</w:t>
            </w:r>
          </w:p>
        </w:tc>
        <w:tc>
          <w:tcPr>
            <w:tcW w:w="979" w:type="dxa"/>
          </w:tcPr>
          <w:p>
            <w:pPr>
              <w:pStyle w:val="0"/>
            </w:pPr>
            <w:r>
              <w:rPr>
                <w:sz w:val="20"/>
              </w:rPr>
              <w:t xml:space="preserve">процент</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664" w:type="dxa"/>
          </w:tcPr>
          <w:p>
            <w:pPr>
              <w:pStyle w:val="0"/>
            </w:pPr>
            <w:r>
              <w:rPr>
                <w:sz w:val="20"/>
              </w:rPr>
              <w:t xml:space="preserve">100,0</w:t>
            </w:r>
          </w:p>
        </w:tc>
        <w:tc>
          <w:tcPr>
            <w:tcW w:w="2494" w:type="dxa"/>
          </w:tcPr>
          <w:p>
            <w:pPr>
              <w:pStyle w:val="0"/>
            </w:pPr>
            <w:r>
              <w:rPr>
                <w:sz w:val="20"/>
              </w:rPr>
              <w:t xml:space="preserve">Деппромышленности Югры</w:t>
            </w:r>
          </w:p>
        </w:tc>
      </w:tr>
    </w:tbl>
    <w:p>
      <w:pPr>
        <w:sectPr>
          <w:headerReference w:type="default" r:id="rId79"/>
          <w:headerReference w:type="first" r:id="rId79"/>
          <w:footerReference w:type="default" r:id="rId80"/>
          <w:footerReference w:type="first" r:id="rId80"/>
          <w:pgSz w:w="16838" w:h="11906" w:orient="landscape"/>
          <w:pgMar w:top="1134" w:right="1440" w:bottom="567"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плану мероприятий ("дорожной карте")</w:t>
      </w:r>
    </w:p>
    <w:p>
      <w:pPr>
        <w:pStyle w:val="0"/>
        <w:jc w:val="right"/>
      </w:pPr>
      <w:r>
        <w:rPr>
          <w:sz w:val="20"/>
        </w:rPr>
        <w:t xml:space="preserve">по содействию развитию конкуренции</w:t>
      </w:r>
    </w:p>
    <w:p>
      <w:pPr>
        <w:pStyle w:val="0"/>
        <w:jc w:val="right"/>
      </w:pPr>
      <w:r>
        <w:rPr>
          <w:sz w:val="20"/>
        </w:rPr>
        <w:t xml:space="preserve">в Ханты-Мансийском автономном округе - Югре</w:t>
      </w:r>
    </w:p>
    <w:p>
      <w:pPr>
        <w:pStyle w:val="0"/>
        <w:jc w:val="both"/>
      </w:pPr>
      <w:r>
        <w:rPr>
          <w:sz w:val="20"/>
        </w:rPr>
      </w:r>
    </w:p>
    <w:p>
      <w:pPr>
        <w:pStyle w:val="2"/>
        <w:jc w:val="center"/>
      </w:pPr>
      <w:r>
        <w:rPr>
          <w:sz w:val="20"/>
        </w:rPr>
        <w:t xml:space="preserve">МЕРОПРИЯТИЯ,</w:t>
      </w:r>
    </w:p>
    <w:p>
      <w:pPr>
        <w:pStyle w:val="2"/>
        <w:jc w:val="center"/>
      </w:pPr>
      <w:r>
        <w:rPr>
          <w:sz w:val="20"/>
        </w:rPr>
        <w:t xml:space="preserve">ПРЕДУСМОТРЕННЫЕ ИНЫМИ УТВЕРЖДЕННЫМИ В УСТАНОВЛЕННОМ ПОРЯДКЕ</w:t>
      </w:r>
    </w:p>
    <w:p>
      <w:pPr>
        <w:pStyle w:val="2"/>
        <w:jc w:val="center"/>
      </w:pPr>
      <w:r>
        <w:rPr>
          <w:sz w:val="20"/>
        </w:rPr>
        <w:t xml:space="preserve">НА ФЕДЕРАЛЬНОМ УРОВНЕ И (ИЛИ) НА УРОВНЕ ХАНТЫ-МАНСИЙСКОГО</w:t>
      </w:r>
    </w:p>
    <w:p>
      <w:pPr>
        <w:pStyle w:val="2"/>
        <w:jc w:val="center"/>
      </w:pPr>
      <w:r>
        <w:rPr>
          <w:sz w:val="20"/>
        </w:rPr>
        <w:t xml:space="preserve">АВТОНОМНОГО ОКРУГА - ЮГРЫ СТРАТЕГИЧЕСКИМИ И ПРОГРАММНЫМИ</w:t>
      </w:r>
    </w:p>
    <w:p>
      <w:pPr>
        <w:pStyle w:val="2"/>
        <w:jc w:val="center"/>
      </w:pPr>
      <w:r>
        <w:rPr>
          <w:sz w:val="20"/>
        </w:rPr>
        <w:t xml:space="preserve">ДОКУМЕНТАМИ, РЕАЛИЗАЦИЯ КОТОРЫХ ОКАЗЫВАЕТ ВЛИЯНИЕ</w:t>
      </w:r>
    </w:p>
    <w:p>
      <w:pPr>
        <w:pStyle w:val="2"/>
        <w:jc w:val="center"/>
      </w:pPr>
      <w:r>
        <w:rPr>
          <w:sz w:val="20"/>
        </w:rPr>
        <w:t xml:space="preserve">НА СОСТОЯНИЕ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83"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color w:val="392c69"/>
              </w:rPr>
              <w:t xml:space="preserve"> Губернатора ХМАО - Югры от 01.06.2023 N 140-рг)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798"/>
        <w:gridCol w:w="3742"/>
        <w:gridCol w:w="4649"/>
      </w:tblGrid>
      <w:tr>
        <w:tc>
          <w:tcPr>
            <w:tcW w:w="454" w:type="dxa"/>
          </w:tcPr>
          <w:p>
            <w:pPr>
              <w:pStyle w:val="0"/>
              <w:jc w:val="center"/>
            </w:pPr>
            <w:r>
              <w:rPr>
                <w:sz w:val="20"/>
              </w:rPr>
              <w:t xml:space="preserve">N п/п</w:t>
            </w:r>
          </w:p>
        </w:tc>
        <w:tc>
          <w:tcPr>
            <w:tcW w:w="3798" w:type="dxa"/>
          </w:tcPr>
          <w:p>
            <w:pPr>
              <w:pStyle w:val="0"/>
              <w:jc w:val="center"/>
            </w:pPr>
            <w:r>
              <w:rPr>
                <w:sz w:val="20"/>
              </w:rPr>
              <w:t xml:space="preserve">Наименование мероприятия</w:t>
            </w:r>
          </w:p>
        </w:tc>
        <w:tc>
          <w:tcPr>
            <w:tcW w:w="3742" w:type="dxa"/>
          </w:tcPr>
          <w:p>
            <w:pPr>
              <w:pStyle w:val="0"/>
              <w:jc w:val="center"/>
            </w:pPr>
            <w:r>
              <w:rPr>
                <w:sz w:val="20"/>
              </w:rPr>
              <w:t xml:space="preserve">Правовой акт (вид документа, реквизиты)</w:t>
            </w:r>
          </w:p>
        </w:tc>
        <w:tc>
          <w:tcPr>
            <w:tcW w:w="4649" w:type="dxa"/>
          </w:tcPr>
          <w:p>
            <w:pPr>
              <w:pStyle w:val="0"/>
              <w:jc w:val="center"/>
            </w:pPr>
            <w:r>
              <w:rPr>
                <w:sz w:val="20"/>
              </w:rPr>
              <w:t xml:space="preserve">Ссылка на адрес в Интернете, где размещен документ</w:t>
            </w:r>
          </w:p>
        </w:tc>
      </w:tr>
      <w:tr>
        <w:tc>
          <w:tcPr>
            <w:tcW w:w="454" w:type="dxa"/>
          </w:tcPr>
          <w:p>
            <w:pPr>
              <w:pStyle w:val="0"/>
              <w:jc w:val="center"/>
            </w:pPr>
            <w:r>
              <w:rPr>
                <w:sz w:val="20"/>
              </w:rPr>
              <w:t xml:space="preserve">1</w:t>
            </w:r>
          </w:p>
        </w:tc>
        <w:tc>
          <w:tcPr>
            <w:tcW w:w="3798" w:type="dxa"/>
          </w:tcPr>
          <w:p>
            <w:pPr>
              <w:pStyle w:val="0"/>
              <w:jc w:val="center"/>
            </w:pPr>
            <w:r>
              <w:rPr>
                <w:sz w:val="20"/>
              </w:rPr>
              <w:t xml:space="preserve">2</w:t>
            </w:r>
          </w:p>
        </w:tc>
        <w:tc>
          <w:tcPr>
            <w:tcW w:w="3742" w:type="dxa"/>
          </w:tcPr>
          <w:p>
            <w:pPr>
              <w:pStyle w:val="0"/>
              <w:jc w:val="center"/>
            </w:pPr>
            <w:r>
              <w:rPr>
                <w:sz w:val="20"/>
              </w:rPr>
              <w:t xml:space="preserve">3</w:t>
            </w:r>
          </w:p>
        </w:tc>
        <w:tc>
          <w:tcPr>
            <w:tcW w:w="4649" w:type="dxa"/>
          </w:tcPr>
          <w:p>
            <w:pPr>
              <w:pStyle w:val="0"/>
              <w:jc w:val="center"/>
            </w:pPr>
            <w:r>
              <w:rPr>
                <w:sz w:val="20"/>
              </w:rPr>
              <w:t xml:space="preserve">4</w:t>
            </w:r>
          </w:p>
        </w:tc>
      </w:tr>
      <w:tr>
        <w:tc>
          <w:tcPr>
            <w:gridSpan w:val="4"/>
            <w:tcW w:w="12643" w:type="dxa"/>
          </w:tcPr>
          <w:p>
            <w:pPr>
              <w:pStyle w:val="0"/>
              <w:outlineLvl w:val="2"/>
              <w:jc w:val="center"/>
            </w:pPr>
            <w:r>
              <w:rPr>
                <w:sz w:val="20"/>
              </w:rPr>
              <w:t xml:space="preserve">Раздел I. МЕРОПРИЯТИЯ ПО СОДЕЙСТВИЮ РАЗВИТИЮ КОНКУРЕНЦИИ НА ТОВАРНЫХ РЫНКАХ АВТОНОМНОГО ОКРУГА</w:t>
            </w:r>
          </w:p>
        </w:tc>
      </w:tr>
      <w:tr>
        <w:tc>
          <w:tcPr>
            <w:tcW w:w="454" w:type="dxa"/>
          </w:tcPr>
          <w:p>
            <w:pPr>
              <w:pStyle w:val="0"/>
            </w:pPr>
            <w:r>
              <w:rPr>
                <w:sz w:val="20"/>
              </w:rPr>
              <w:t xml:space="preserve">1.</w:t>
            </w:r>
          </w:p>
        </w:tc>
        <w:tc>
          <w:tcPr>
            <w:tcW w:w="3798" w:type="dxa"/>
          </w:tcPr>
          <w:p>
            <w:pPr>
              <w:pStyle w:val="0"/>
            </w:pPr>
            <w:r>
              <w:rPr>
                <w:sz w:val="20"/>
              </w:rPr>
              <w:t xml:space="preserve">Государственная поддержка по улучшению экономических условий развития сельского хозяйства и рыбной отрасли</w:t>
            </w:r>
          </w:p>
        </w:tc>
        <w:tc>
          <w:tcPr>
            <w:tcW w:w="3742" w:type="dxa"/>
          </w:tcPr>
          <w:p>
            <w:pPr>
              <w:pStyle w:val="0"/>
            </w:pPr>
            <w:r>
              <w:rPr>
                <w:sz w:val="20"/>
              </w:rPr>
              <w:t xml:space="preserve">государственная </w:t>
            </w:r>
            <w:hyperlink w:history="0" r:id="rId384" w:tooltip="Постановление Правительства ХМАО - Югры от 31.10.2021 N 473-п &quot;О государственной программе Ханты-Мансийского автономного округа - Югры &quot;Развитие агропромышленного комплекса&quot; ------------ Недействующая редакция {КонсультантПлюс}">
              <w:r>
                <w:rPr>
                  <w:sz w:val="20"/>
                  <w:color w:val="0000ff"/>
                </w:rPr>
                <w:t xml:space="preserve">программа</w:t>
              </w:r>
            </w:hyperlink>
            <w:r>
              <w:rPr>
                <w:sz w:val="20"/>
              </w:rPr>
              <w:t xml:space="preserve"> автономного округа "Развитие агропромышленного комплекса" (постановление Правительства автономного округа от 31 октября 2021 года N 473-п)</w:t>
            </w:r>
          </w:p>
        </w:tc>
        <w:tc>
          <w:tcPr>
            <w:tcW w:w="4649" w:type="dxa"/>
          </w:tcPr>
          <w:p>
            <w:pPr>
              <w:pStyle w:val="0"/>
            </w:pPr>
            <w:r>
              <w:rPr>
                <w:sz w:val="20"/>
              </w:rPr>
              <w:t xml:space="preserve">https://depprom.admhmao.ru/programmy/razvitie-agropromyshlennogo-kompleksa-/</w:t>
            </w:r>
          </w:p>
        </w:tc>
      </w:tr>
      <w:tr>
        <w:tc>
          <w:tcPr>
            <w:tcW w:w="454" w:type="dxa"/>
          </w:tcPr>
          <w:p>
            <w:pPr>
              <w:pStyle w:val="0"/>
            </w:pPr>
            <w:r>
              <w:rPr>
                <w:sz w:val="20"/>
              </w:rPr>
              <w:t xml:space="preserve">2.</w:t>
            </w:r>
          </w:p>
        </w:tc>
        <w:tc>
          <w:tcPr>
            <w:tcW w:w="3798" w:type="dxa"/>
          </w:tcPr>
          <w:p>
            <w:pPr>
              <w:pStyle w:val="0"/>
            </w:pPr>
            <w:r>
              <w:rPr>
                <w:sz w:val="20"/>
              </w:rPr>
              <w:t xml:space="preserve">Поддержка направлений агропромышленного комплекса</w:t>
            </w:r>
          </w:p>
        </w:tc>
        <w:tc>
          <w:tcPr>
            <w:tcW w:w="3742" w:type="dxa"/>
          </w:tcPr>
          <w:p>
            <w:pPr>
              <w:pStyle w:val="0"/>
            </w:pPr>
            <w:r>
              <w:rPr>
                <w:sz w:val="20"/>
              </w:rPr>
              <w:t xml:space="preserve">государственная </w:t>
            </w:r>
            <w:hyperlink w:history="0" r:id="rId385" w:tooltip="Постановление Правительства РФ от 14.07.2012 N 717 (ред. от 30.08.2021)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программа</w:t>
              </w:r>
            </w:hyperlink>
            <w:r>
              <w:rPr>
                <w:sz w:val="20"/>
              </w:rPr>
              <w:t xml:space="preserve"> развития сельского хозяйства и регулирования рынков сельскохозяйственной продукции, сырья и продовольствия (Постановление Правительства Российской Федерации от 14 июля 2012 года N 717)</w:t>
            </w:r>
          </w:p>
        </w:tc>
        <w:tc>
          <w:tcPr>
            <w:tcW w:w="4649" w:type="dxa"/>
          </w:tcPr>
          <w:p>
            <w:pPr>
              <w:pStyle w:val="0"/>
            </w:pPr>
            <w:r>
              <w:rPr>
                <w:sz w:val="20"/>
              </w:rPr>
              <w:t xml:space="preserve">http://archive.government.ru/gov/results/19885/</w:t>
            </w:r>
          </w:p>
        </w:tc>
      </w:tr>
      <w:tr>
        <w:tc>
          <w:tcPr>
            <w:tcW w:w="454" w:type="dxa"/>
          </w:tcPr>
          <w:p>
            <w:pPr>
              <w:pStyle w:val="0"/>
            </w:pPr>
            <w:r>
              <w:rPr>
                <w:sz w:val="20"/>
              </w:rPr>
              <w:t xml:space="preserve">3.</w:t>
            </w:r>
          </w:p>
        </w:tc>
        <w:tc>
          <w:tcPr>
            <w:tcW w:w="3798" w:type="dxa"/>
          </w:tcPr>
          <w:p>
            <w:pPr>
              <w:pStyle w:val="0"/>
            </w:pPr>
            <w:r>
              <w:rPr>
                <w:sz w:val="20"/>
              </w:rPr>
              <w:t xml:space="preserve">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tc>
        <w:tc>
          <w:tcPr>
            <w:tcW w:w="3742" w:type="dxa"/>
          </w:tcPr>
          <w:p>
            <w:pPr>
              <w:pStyle w:val="0"/>
            </w:pPr>
            <w:r>
              <w:rPr>
                <w:sz w:val="20"/>
              </w:rPr>
              <w:t xml:space="preserve">государственная </w:t>
            </w:r>
            <w:hyperlink w:history="0" r:id="rId386" w:tooltip="Постановление Правительства ХМАО - Югры от 31.10.2021 N 485-п &quot;О государственной программе Ханты-Мансийского автономного округа - Югры &quot;Современная транспортная система&quot; ------------ Недействующая редакция {КонсультантПлюс}">
              <w:r>
                <w:rPr>
                  <w:sz w:val="20"/>
                  <w:color w:val="0000ff"/>
                </w:rPr>
                <w:t xml:space="preserve">программа</w:t>
              </w:r>
            </w:hyperlink>
            <w:r>
              <w:rPr>
                <w:sz w:val="20"/>
              </w:rPr>
              <w:t xml:space="preserve"> автономного округа "Современная транспортная система" (постановление Правительства автономного округа от 31 октября 2021 года N 485-п)</w:t>
            </w:r>
          </w:p>
        </w:tc>
        <w:tc>
          <w:tcPr>
            <w:tcW w:w="4649" w:type="dxa"/>
          </w:tcPr>
          <w:p>
            <w:pPr>
              <w:pStyle w:val="0"/>
            </w:pPr>
            <w:r>
              <w:rPr>
                <w:sz w:val="20"/>
              </w:rPr>
              <w:t xml:space="preserve">https://depdorhoz.admhmao.ru/programmy/</w:t>
            </w:r>
          </w:p>
        </w:tc>
      </w:tr>
      <w:tr>
        <w:tc>
          <w:tcPr>
            <w:tcW w:w="454" w:type="dxa"/>
          </w:tcPr>
          <w:p>
            <w:pPr>
              <w:pStyle w:val="0"/>
            </w:pPr>
            <w:r>
              <w:rPr>
                <w:sz w:val="20"/>
              </w:rPr>
              <w:t xml:space="preserve">4.</w:t>
            </w:r>
          </w:p>
        </w:tc>
        <w:tc>
          <w:tcPr>
            <w:tcW w:w="3798" w:type="dxa"/>
          </w:tcPr>
          <w:p>
            <w:pPr>
              <w:pStyle w:val="0"/>
            </w:pPr>
            <w:r>
              <w:rPr>
                <w:sz w:val="20"/>
              </w:rPr>
              <w:t xml:space="preserve">Государственная поддержка субъектов деятельности, реализующих проекты в сфере обрабатывающей промышленности</w:t>
            </w:r>
          </w:p>
        </w:tc>
        <w:tc>
          <w:tcPr>
            <w:tcW w:w="3742" w:type="dxa"/>
          </w:tcPr>
          <w:p>
            <w:pPr>
              <w:pStyle w:val="0"/>
            </w:pPr>
            <w:r>
              <w:rPr>
                <w:sz w:val="20"/>
              </w:rPr>
              <w:t xml:space="preserve">государственная </w:t>
            </w:r>
            <w:hyperlink w:history="0" r:id="rId387" w:tooltip="Постановление Правительства ХМАО - Югры от 31.10.2021 N 473-п &quot;О государственной программе Ханты-Мансийского автономного округа - Югры &quot;Развитие агропромышленного комплекса&quot; ------------ Недействующая редакция {КонсультантПлюс}">
              <w:r>
                <w:rPr>
                  <w:sz w:val="20"/>
                  <w:color w:val="0000ff"/>
                </w:rPr>
                <w:t xml:space="preserve">программа</w:t>
              </w:r>
            </w:hyperlink>
            <w:r>
              <w:rPr>
                <w:sz w:val="20"/>
              </w:rPr>
              <w:t xml:space="preserve"> автономного округа "Развитие промышленности и туризма", подпрограмма "Развитие обрабатывающей промышленности" (постановление Правительства автономного округа от 31 октября 2021 года N 473-п)</w:t>
            </w:r>
          </w:p>
        </w:tc>
        <w:tc>
          <w:tcPr>
            <w:tcW w:w="4649" w:type="dxa"/>
          </w:tcPr>
          <w:p>
            <w:pPr>
              <w:pStyle w:val="0"/>
            </w:pPr>
            <w:r>
              <w:rPr>
                <w:sz w:val="20"/>
              </w:rPr>
              <w:t xml:space="preserve">https://depprom.admhmao.ru/programmy/razvitie-promyshlennosti-i-turizma-/</w:t>
            </w:r>
          </w:p>
        </w:tc>
      </w:tr>
      <w:tr>
        <w:tc>
          <w:tcPr>
            <w:tcW w:w="454" w:type="dxa"/>
          </w:tcPr>
          <w:p>
            <w:pPr>
              <w:pStyle w:val="0"/>
            </w:pPr>
            <w:r>
              <w:rPr>
                <w:sz w:val="20"/>
              </w:rPr>
              <w:t xml:space="preserve">5.</w:t>
            </w:r>
          </w:p>
        </w:tc>
        <w:tc>
          <w:tcPr>
            <w:tcW w:w="3798" w:type="dxa"/>
          </w:tcPr>
          <w:p>
            <w:pPr>
              <w:pStyle w:val="0"/>
            </w:pPr>
            <w:r>
              <w:rPr>
                <w:sz w:val="20"/>
              </w:rPr>
              <w:t xml:space="preserve">Развитие конкуренции на рынке услуг общего образования</w:t>
            </w:r>
          </w:p>
        </w:tc>
        <w:tc>
          <w:tcPr>
            <w:tcW w:w="3742" w:type="dxa"/>
          </w:tcPr>
          <w:p>
            <w:pPr>
              <w:pStyle w:val="0"/>
            </w:pPr>
            <w:r>
              <w:rPr>
                <w:sz w:val="20"/>
              </w:rPr>
              <w:t xml:space="preserve">Федеральный </w:t>
            </w:r>
            <w:hyperlink w:history="0" r:id="rId388" w:tooltip="Федеральный закон от 29.12.2012 N 273-ФЗ (ред. от 02.07.2021) &quot;Об образовании в Российской Федерации&quot; (с изм. и доп., вступ. в силу с 01.09.2021) ------------ Недействующая редакция {КонсультантПлюс}">
              <w:r>
                <w:rPr>
                  <w:sz w:val="20"/>
                  <w:color w:val="0000ff"/>
                </w:rPr>
                <w:t xml:space="preserve">закон</w:t>
              </w:r>
            </w:hyperlink>
            <w:r>
              <w:rPr>
                <w:sz w:val="20"/>
              </w:rPr>
              <w:t xml:space="preserve"> от 29 декабря 2012 года N 273-ФЗ "Об образовании в Российской Федерации"</w:t>
            </w:r>
          </w:p>
        </w:tc>
        <w:tc>
          <w:tcPr>
            <w:tcW w:w="4649" w:type="dxa"/>
          </w:tcPr>
          <w:p>
            <w:pPr>
              <w:pStyle w:val="0"/>
            </w:pPr>
            <w:r>
              <w:rPr>
                <w:sz w:val="20"/>
              </w:rPr>
              <w:t xml:space="preserve">http://pravo.gov.ru/proxy/ips/?docbody=&amp;nd=102162745&amp;rdk=&amp;firstDoc=1&amp;lastDoc=1</w:t>
            </w:r>
          </w:p>
        </w:tc>
      </w:tr>
      <w:tr>
        <w:tc>
          <w:tcPr>
            <w:tcW w:w="454" w:type="dxa"/>
          </w:tcPr>
          <w:p>
            <w:pPr>
              <w:pStyle w:val="0"/>
            </w:pPr>
            <w:r>
              <w:rPr>
                <w:sz w:val="20"/>
              </w:rPr>
              <w:t xml:space="preserve">6.</w:t>
            </w:r>
          </w:p>
        </w:tc>
        <w:tc>
          <w:tcPr>
            <w:tcW w:w="3798" w:type="dxa"/>
          </w:tcPr>
          <w:p>
            <w:pPr>
              <w:pStyle w:val="0"/>
            </w:pPr>
            <w:r>
              <w:rPr>
                <w:sz w:val="20"/>
              </w:rPr>
              <w:t xml:space="preserve">Развитие конкуренции на рынке услуг дошкольного образования</w:t>
            </w:r>
          </w:p>
        </w:tc>
        <w:tc>
          <w:tcPr>
            <w:tcW w:w="3742" w:type="dxa"/>
          </w:tcPr>
          <w:p>
            <w:pPr>
              <w:pStyle w:val="0"/>
            </w:pPr>
            <w:r>
              <w:rPr>
                <w:sz w:val="20"/>
              </w:rPr>
              <w:t xml:space="preserve">государственная </w:t>
            </w:r>
            <w:hyperlink w:history="0" r:id="rId389" w:tooltip="Постановление Правительства ХМАО - Югры от 31.10.2021 N 468-п &quot;О государственной программе Ханты-Мансийского автономного округа - Югры &quot;Развитие образования&quot; ------------ Недействующая редакция {КонсультантПлюс}">
              <w:r>
                <w:rPr>
                  <w:sz w:val="20"/>
                  <w:color w:val="0000ff"/>
                </w:rPr>
                <w:t xml:space="preserve">программа</w:t>
              </w:r>
            </w:hyperlink>
            <w:r>
              <w:rPr>
                <w:sz w:val="20"/>
              </w:rP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pPr>
              <w:pStyle w:val="0"/>
            </w:pPr>
            <w:r>
              <w:rPr>
                <w:sz w:val="20"/>
              </w:rPr>
              <w:t xml:space="preserve">https://depobr-molod.admhmao.ru/gosudarstvennye-programmy/</w:t>
            </w:r>
          </w:p>
        </w:tc>
      </w:tr>
      <w:tr>
        <w:tc>
          <w:tcPr>
            <w:tcW w:w="454" w:type="dxa"/>
          </w:tcPr>
          <w:p>
            <w:pPr>
              <w:pStyle w:val="0"/>
            </w:pPr>
            <w:r>
              <w:rPr>
                <w:sz w:val="20"/>
              </w:rPr>
              <w:t xml:space="preserve">7.</w:t>
            </w:r>
          </w:p>
        </w:tc>
        <w:tc>
          <w:tcPr>
            <w:tcW w:w="3798" w:type="dxa"/>
          </w:tcPr>
          <w:p>
            <w:pPr>
              <w:pStyle w:val="0"/>
            </w:pPr>
            <w:r>
              <w:rPr>
                <w:sz w:val="20"/>
              </w:rPr>
              <w:t xml:space="preserve">Развитие конкуренции на рынке медицинских услуг</w:t>
            </w:r>
          </w:p>
        </w:tc>
        <w:tc>
          <w:tcPr>
            <w:tcW w:w="3742" w:type="dxa"/>
          </w:tcPr>
          <w:p>
            <w:pPr>
              <w:pStyle w:val="0"/>
            </w:pPr>
            <w:r>
              <w:rPr>
                <w:sz w:val="20"/>
              </w:rPr>
              <w:t xml:space="preserve">государственная </w:t>
            </w:r>
            <w:hyperlink w:history="0" r:id="rId390" w:tooltip="Постановление Правительства ХМАО - Югры от 31.10.2021 N 467-п &quot;О государственной программе Ханты-Мансийского автономного округа - Югры &quot;Современное здравоохранение&quot; ------------ Недействующая редакция {КонсультантПлюс}">
              <w:r>
                <w:rPr>
                  <w:sz w:val="20"/>
                  <w:color w:val="0000ff"/>
                </w:rPr>
                <w:t xml:space="preserve">программа</w:t>
              </w:r>
            </w:hyperlink>
            <w:r>
              <w:rPr>
                <w:sz w:val="20"/>
              </w:rPr>
              <w:t xml:space="preserve"> автономного округа "Современное здравоохранение" (постановление Правительства автономного округа от 31 октября 2021 года N 467-п)</w:t>
            </w:r>
          </w:p>
        </w:tc>
        <w:tc>
          <w:tcPr>
            <w:tcW w:w="4649" w:type="dxa"/>
          </w:tcPr>
          <w:p>
            <w:pPr>
              <w:pStyle w:val="0"/>
            </w:pPr>
            <w:r>
              <w:rPr>
                <w:sz w:val="20"/>
              </w:rPr>
              <w:t xml:space="preserve">https://dzhmao.admhmao.ru/gosudarstvennye-programmy/</w:t>
            </w:r>
          </w:p>
        </w:tc>
      </w:tr>
      <w:tr>
        <w:tc>
          <w:tcPr>
            <w:tcW w:w="454" w:type="dxa"/>
          </w:tcPr>
          <w:p>
            <w:pPr>
              <w:pStyle w:val="0"/>
            </w:pPr>
            <w:r>
              <w:rPr>
                <w:sz w:val="20"/>
              </w:rPr>
              <w:t xml:space="preserve">8.</w:t>
            </w:r>
          </w:p>
        </w:tc>
        <w:tc>
          <w:tcPr>
            <w:tcW w:w="3798" w:type="dxa"/>
          </w:tcPr>
          <w:p>
            <w:pPr>
              <w:pStyle w:val="0"/>
            </w:pPr>
            <w:r>
              <w:rPr>
                <w:sz w:val="20"/>
              </w:rPr>
              <w:t xml:space="preserve">Передача в концессию объектов жилищно-коммунального хозяйства муниципальных предприятий, осуществляющих неэффективное управление</w:t>
            </w:r>
          </w:p>
        </w:tc>
        <w:tc>
          <w:tcPr>
            <w:tcW w:w="3742" w:type="dxa"/>
          </w:tcPr>
          <w:p>
            <w:pPr>
              <w:pStyle w:val="0"/>
            </w:pPr>
            <w:r>
              <w:rPr>
                <w:sz w:val="20"/>
              </w:rPr>
              <w:t xml:space="preserve">приказ Депжкк и энергетики Югры от 30 декабря 2014 года N 149-п "Об утверждении Графика передачи в концессию объектов жилищно-коммунального хозяйства муниципальных предприятий, осуществляющих неэффективное управление в муниципальных образованиях Ханты-Мансийского автономного округа - Югры"</w:t>
            </w:r>
          </w:p>
        </w:tc>
        <w:tc>
          <w:tcPr>
            <w:tcW w:w="4649" w:type="dxa"/>
          </w:tcPr>
          <w:p>
            <w:pPr>
              <w:pStyle w:val="0"/>
            </w:pPr>
            <w:r>
              <w:rPr>
                <w:sz w:val="20"/>
              </w:rPr>
              <w:t xml:space="preserve">https://depjkke.admhmao.ru/kontsessiya-v-zhkk-informatsiya-kontsedentu-i-kontsessioneru-grafik-peredachi-obektov-kommunalnoy-sf/1100141/prikaz-depzhkk-i-energetiki-yugry-ot-02-02-2018-33-pr-20-o-vnesenii-izmeneniy-v-prikaz-departamenta-</w:t>
            </w:r>
          </w:p>
        </w:tc>
      </w:tr>
      <w:tr>
        <w:tc>
          <w:tcPr>
            <w:tcW w:w="454" w:type="dxa"/>
          </w:tcPr>
          <w:p>
            <w:pPr>
              <w:pStyle w:val="0"/>
            </w:pPr>
            <w:r>
              <w:rPr>
                <w:sz w:val="20"/>
              </w:rPr>
              <w:t xml:space="preserve">9.</w:t>
            </w:r>
          </w:p>
        </w:tc>
        <w:tc>
          <w:tcPr>
            <w:tcW w:w="3798" w:type="dxa"/>
          </w:tcPr>
          <w:p>
            <w:pPr>
              <w:pStyle w:val="0"/>
            </w:pPr>
            <w:r>
              <w:rPr>
                <w:sz w:val="20"/>
              </w:rPr>
              <w:t xml:space="preserve">Развитие конкуренции на рынке услуг жилищно-коммунального хозяйства</w:t>
            </w:r>
          </w:p>
        </w:tc>
        <w:tc>
          <w:tcPr>
            <w:tcW w:w="3742" w:type="dxa"/>
          </w:tcPr>
          <w:p>
            <w:pPr>
              <w:pStyle w:val="0"/>
            </w:pPr>
            <w:r>
              <w:rPr>
                <w:sz w:val="20"/>
              </w:rPr>
              <w:t xml:space="preserve">государственная </w:t>
            </w:r>
            <w:hyperlink w:history="0" r:id="rId391" w:tooltip="Постановление Правительства ХМАО - Югры от 31.10.2021 N 477-п &quot;О государственной программе Ханты-Мансийского автономного округа - Югры &quot;Жилищно-коммунальный комплекс и городская среда&quot; ------------ Недействующая редакция {КонсультантПлюс}">
              <w:r>
                <w:rPr>
                  <w:sz w:val="20"/>
                  <w:color w:val="0000ff"/>
                </w:rPr>
                <w:t xml:space="preserve">программа</w:t>
              </w:r>
            </w:hyperlink>
            <w:r>
              <w:rPr>
                <w:sz w:val="20"/>
              </w:rPr>
              <w:t xml:space="preserve"> автономного округа "Жилищно-коммунальный комплекс и городская среда" (постановление Правительства автономного округа от 31 октября 2021 года N 477-п)</w:t>
            </w:r>
          </w:p>
        </w:tc>
        <w:tc>
          <w:tcPr>
            <w:tcW w:w="4649" w:type="dxa"/>
          </w:tcPr>
          <w:p>
            <w:pPr>
              <w:pStyle w:val="0"/>
            </w:pPr>
            <w:r>
              <w:rPr>
                <w:sz w:val="20"/>
              </w:rPr>
              <w:t xml:space="preserve">https://depjkke.admhmao.ru/gosudarstvennaya-programma/</w:t>
            </w:r>
          </w:p>
          <w:p>
            <w:pPr>
              <w:pStyle w:val="0"/>
            </w:pPr>
            <w:r>
              <w:rPr>
                <w:sz w:val="20"/>
              </w:rPr>
              <w:t xml:space="preserve">https://depjkke.admhmao.ru/deyatelnost/</w:t>
            </w:r>
          </w:p>
        </w:tc>
      </w:tr>
      <w:tr>
        <w:tc>
          <w:tcPr>
            <w:tcW w:w="454" w:type="dxa"/>
          </w:tcPr>
          <w:p>
            <w:pPr>
              <w:pStyle w:val="0"/>
            </w:pPr>
            <w:r>
              <w:rPr>
                <w:sz w:val="20"/>
              </w:rPr>
              <w:t xml:space="preserve">10</w:t>
            </w:r>
          </w:p>
        </w:tc>
        <w:tc>
          <w:tcPr>
            <w:tcW w:w="3798" w:type="dxa"/>
          </w:tcPr>
          <w:p>
            <w:pPr>
              <w:pStyle w:val="0"/>
            </w:pPr>
            <w:r>
              <w:rPr>
                <w:sz w:val="20"/>
              </w:rPr>
              <w:t xml:space="preserve">Развитие конкуренции на рынке психолого-педагогического сопровождения детей с ограниченными возможностями здоровья</w:t>
            </w:r>
          </w:p>
        </w:tc>
        <w:tc>
          <w:tcPr>
            <w:tcW w:w="3742" w:type="dxa"/>
          </w:tcPr>
          <w:p>
            <w:pPr>
              <w:pStyle w:val="0"/>
            </w:pPr>
            <w:r>
              <w:rPr>
                <w:sz w:val="20"/>
              </w:rPr>
              <w:t xml:space="preserve">государственная </w:t>
            </w:r>
            <w:hyperlink w:history="0" r:id="rId392" w:tooltip="Постановление Правительства ХМАО - Югры от 31.10.2021 N 468-п &quot;О государственной программе Ханты-Мансийского автономного округа - Югры &quot;Развитие образования&quot; ------------ Недействующая редакция {КонсультантПлюс}">
              <w:r>
                <w:rPr>
                  <w:sz w:val="20"/>
                  <w:color w:val="0000ff"/>
                </w:rPr>
                <w:t xml:space="preserve">программа</w:t>
              </w:r>
            </w:hyperlink>
            <w:r>
              <w:rPr>
                <w:sz w:val="20"/>
              </w:rP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pPr>
              <w:pStyle w:val="0"/>
            </w:pPr>
            <w:r>
              <w:rPr>
                <w:sz w:val="20"/>
              </w:rPr>
              <w:t xml:space="preserve">https://depobr-molod.admhmao.ru/gosudarstvennye-programmy/</w:t>
            </w:r>
          </w:p>
        </w:tc>
      </w:tr>
      <w:tr>
        <w:tc>
          <w:tcPr>
            <w:tcW w:w="454" w:type="dxa"/>
          </w:tcPr>
          <w:p>
            <w:pPr>
              <w:pStyle w:val="0"/>
            </w:pPr>
            <w:r>
              <w:rPr>
                <w:sz w:val="20"/>
              </w:rPr>
              <w:t xml:space="preserve">11</w:t>
            </w:r>
          </w:p>
        </w:tc>
        <w:tc>
          <w:tcPr>
            <w:tcW w:w="3798" w:type="dxa"/>
          </w:tcPr>
          <w:p>
            <w:pPr>
              <w:pStyle w:val="0"/>
            </w:pPr>
            <w:r>
              <w:rPr>
                <w:sz w:val="20"/>
              </w:rPr>
              <w:t xml:space="preserve">Развитие конкуренции на рынке услуг отдыха и оздоровления детей</w:t>
            </w:r>
          </w:p>
        </w:tc>
        <w:tc>
          <w:tcPr>
            <w:tcW w:w="3742" w:type="dxa"/>
          </w:tcPr>
          <w:p>
            <w:pPr>
              <w:pStyle w:val="0"/>
            </w:pPr>
            <w:r>
              <w:rPr>
                <w:sz w:val="20"/>
              </w:rPr>
              <w:t xml:space="preserve">государственная </w:t>
            </w:r>
            <w:hyperlink w:history="0" r:id="rId393" w:tooltip="Постановление Правительства ХМАО - Югры от 31.10.2021 N 468-п &quot;О государственной программе Ханты-Мансийского автономного округа - Югры &quot;Развитие образования&quot; ------------ Недействующая редакция {КонсультантПлюс}">
              <w:r>
                <w:rPr>
                  <w:sz w:val="20"/>
                  <w:color w:val="0000ff"/>
                </w:rPr>
                <w:t xml:space="preserve">программа</w:t>
              </w:r>
            </w:hyperlink>
            <w:r>
              <w:rPr>
                <w:sz w:val="20"/>
              </w:rP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pPr>
              <w:pStyle w:val="0"/>
            </w:pPr>
            <w:r>
              <w:rPr>
                <w:sz w:val="20"/>
              </w:rPr>
              <w:t xml:space="preserve">https://depobr-molod.admhmao.ru/gosudarstvennye-programmy/</w:t>
            </w:r>
          </w:p>
        </w:tc>
      </w:tr>
      <w:tr>
        <w:tc>
          <w:tcPr>
            <w:tcW w:w="454" w:type="dxa"/>
          </w:tcPr>
          <w:p>
            <w:pPr>
              <w:pStyle w:val="0"/>
            </w:pPr>
            <w:r>
              <w:rPr>
                <w:sz w:val="20"/>
              </w:rPr>
              <w:t xml:space="preserve">12.</w:t>
            </w:r>
          </w:p>
        </w:tc>
        <w:tc>
          <w:tcPr>
            <w:tcW w:w="3798" w:type="dxa"/>
          </w:tcPr>
          <w:p>
            <w:pPr>
              <w:pStyle w:val="0"/>
            </w:pPr>
            <w:r>
              <w:rPr>
                <w:sz w:val="20"/>
              </w:rPr>
              <w:t xml:space="preserve">Развитие конкуренции на рынке услуг среднего профессионального образования</w:t>
            </w:r>
          </w:p>
        </w:tc>
        <w:tc>
          <w:tcPr>
            <w:tcW w:w="3742" w:type="dxa"/>
          </w:tcPr>
          <w:p>
            <w:pPr>
              <w:pStyle w:val="0"/>
            </w:pPr>
            <w:hyperlink w:history="0" r:id="rId394" w:tooltip="Постановление Правительства ХМАО - Югры от 08.05.2015 N 136-п (ред. от 02.04.2021) &quot;Об утверждении Порядка установления организациям, осуществляющим образовательную деятельность, контрольных цифр приема по профессиям, специальностям, направлениям подготовки и научным специальностям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бюджета Ханты-Мансийского а ------------ Недействующая редакция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бюджета автономного округа (постановление Правительства автономного округа от 8 мая 2015 года N 136-п)</w:t>
            </w:r>
          </w:p>
        </w:tc>
        <w:tc>
          <w:tcPr>
            <w:tcW w:w="4649" w:type="dxa"/>
          </w:tcPr>
          <w:p>
            <w:pPr>
              <w:pStyle w:val="0"/>
            </w:pPr>
            <w:r>
              <w:rPr>
                <w:sz w:val="20"/>
              </w:rPr>
              <w:t xml:space="preserve">https://depobr-molod.admhmao.ru/obrazovanie-v-yugre/professionalnoe-obrazovanie/kontrolnye-tsifry-priema/normativno-pravovye-akty/2518255/poryadok-ustanovleniya-organizatsiyam-osushchestvlyayushchim-obrazovatelnuyu-deyatelnost-kontrolnykh</w:t>
            </w:r>
          </w:p>
        </w:tc>
      </w:tr>
      <w:tr>
        <w:tc>
          <w:tcPr>
            <w:tcW w:w="454" w:type="dxa"/>
          </w:tcPr>
          <w:p>
            <w:pPr>
              <w:pStyle w:val="0"/>
            </w:pPr>
            <w:r>
              <w:rPr>
                <w:sz w:val="20"/>
              </w:rPr>
              <w:t xml:space="preserve">13</w:t>
            </w:r>
          </w:p>
        </w:tc>
        <w:tc>
          <w:tcPr>
            <w:tcW w:w="3798" w:type="dxa"/>
          </w:tcPr>
          <w:p>
            <w:pPr>
              <w:pStyle w:val="0"/>
            </w:pPr>
            <w:r>
              <w:rPr>
                <w:sz w:val="20"/>
              </w:rPr>
              <w:t xml:space="preserve">Развитие конкуренции на рынке социальных услуг</w:t>
            </w:r>
          </w:p>
        </w:tc>
        <w:tc>
          <w:tcPr>
            <w:tcW w:w="3742" w:type="dxa"/>
          </w:tcPr>
          <w:p>
            <w:pPr>
              <w:pStyle w:val="0"/>
            </w:pPr>
            <w:r>
              <w:rPr>
                <w:sz w:val="20"/>
              </w:rPr>
              <w:t xml:space="preserve">государственная </w:t>
            </w:r>
            <w:hyperlink w:history="0" r:id="rId395" w:tooltip="Постановление Правительства ХМАО - Югры от 31.10.2021 N 469-п &quot;О государственной программе Ханты-Мансийского автономного округа - Югры &quot;Социальное и демографическое развитие&quot; ------------ Недействующая редакция {КонсультантПлюс}">
              <w:r>
                <w:rPr>
                  <w:sz w:val="20"/>
                  <w:color w:val="0000ff"/>
                </w:rPr>
                <w:t xml:space="preserve">программа</w:t>
              </w:r>
            </w:hyperlink>
            <w:r>
              <w:rPr>
                <w:sz w:val="20"/>
              </w:rPr>
              <w:t xml:space="preserve"> автономного округа "Социальное и демографическое развитие" (постановление Правительства автономного округа от 31 октября 2021 года N 469-п)</w:t>
            </w:r>
          </w:p>
        </w:tc>
        <w:tc>
          <w:tcPr>
            <w:tcW w:w="4649" w:type="dxa"/>
          </w:tcPr>
          <w:p>
            <w:pPr>
              <w:pStyle w:val="0"/>
            </w:pPr>
            <w:r>
              <w:rPr>
                <w:sz w:val="20"/>
              </w:rPr>
              <w:t xml:space="preserve">https://depsr.admhmao.ru/gosudarstvennye-programmy/</w:t>
            </w:r>
          </w:p>
        </w:tc>
      </w:tr>
      <w:tr>
        <w:tc>
          <w:tcPr>
            <w:tcW w:w="454" w:type="dxa"/>
          </w:tcPr>
          <w:p>
            <w:pPr>
              <w:pStyle w:val="0"/>
            </w:pPr>
            <w:r>
              <w:rPr>
                <w:sz w:val="20"/>
              </w:rPr>
              <w:t xml:space="preserve">14.</w:t>
            </w:r>
          </w:p>
        </w:tc>
        <w:tc>
          <w:tcPr>
            <w:tcW w:w="3798" w:type="dxa"/>
          </w:tcPr>
          <w:p>
            <w:pPr>
              <w:pStyle w:val="0"/>
            </w:pPr>
            <w:r>
              <w:rPr>
                <w:sz w:val="20"/>
              </w:rPr>
              <w:t xml:space="preserve">Развитие конкуренции на рынке услуг дополнительного образования детей</w:t>
            </w:r>
          </w:p>
        </w:tc>
        <w:tc>
          <w:tcPr>
            <w:tcW w:w="3742" w:type="dxa"/>
          </w:tcPr>
          <w:p>
            <w:pPr>
              <w:pStyle w:val="0"/>
            </w:pPr>
            <w:r>
              <w:rPr>
                <w:sz w:val="20"/>
              </w:rPr>
              <w:t xml:space="preserve">государственная </w:t>
            </w:r>
            <w:hyperlink w:history="0" r:id="rId396" w:tooltip="Постановление Правительства ХМАО - Югры от 31.10.2021 N 468-п &quot;О государственной программе Ханты-Мансийского автономного округа - Югры &quot;Развитие образования&quot; ------------ Недействующая редакция {КонсультантПлюс}">
              <w:r>
                <w:rPr>
                  <w:sz w:val="20"/>
                  <w:color w:val="0000ff"/>
                </w:rPr>
                <w:t xml:space="preserve">программа</w:t>
              </w:r>
            </w:hyperlink>
            <w:r>
              <w:rPr>
                <w:sz w:val="20"/>
              </w:rP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pPr>
              <w:pStyle w:val="0"/>
            </w:pPr>
            <w:r>
              <w:rPr>
                <w:sz w:val="20"/>
              </w:rPr>
              <w:t xml:space="preserve">https://depobr-molod.admhmao.ru/gosudarstvennye-programmy/</w:t>
            </w:r>
          </w:p>
        </w:tc>
      </w:tr>
      <w:tr>
        <w:tblPrEx>
          <w:tblBorders>
            <w:insideH w:val="nil"/>
          </w:tblBorders>
        </w:tblPrEx>
        <w:tc>
          <w:tcPr>
            <w:tcW w:w="454" w:type="dxa"/>
            <w:tcBorders>
              <w:bottom w:val="nil"/>
            </w:tcBorders>
          </w:tcPr>
          <w:p>
            <w:pPr>
              <w:pStyle w:val="0"/>
            </w:pPr>
            <w:r>
              <w:rPr>
                <w:sz w:val="20"/>
              </w:rPr>
              <w:t xml:space="preserve">15.</w:t>
            </w:r>
          </w:p>
        </w:tc>
        <w:tc>
          <w:tcPr>
            <w:tcW w:w="3798" w:type="dxa"/>
            <w:tcBorders>
              <w:bottom w:val="nil"/>
            </w:tcBorders>
          </w:tcPr>
          <w:p>
            <w:pPr>
              <w:pStyle w:val="0"/>
            </w:pPr>
            <w:r>
              <w:rPr>
                <w:sz w:val="20"/>
              </w:rPr>
              <w:t xml:space="preserve">Проведение конкурса "Архитектура города будущего - Югры - 2050"</w:t>
            </w:r>
          </w:p>
        </w:tc>
        <w:tc>
          <w:tcPr>
            <w:tcW w:w="3742" w:type="dxa"/>
            <w:tcBorders>
              <w:bottom w:val="nil"/>
            </w:tcBorders>
          </w:tcPr>
          <w:p>
            <w:pPr>
              <w:pStyle w:val="0"/>
            </w:pPr>
            <w:r>
              <w:rPr>
                <w:sz w:val="20"/>
              </w:rPr>
              <w:t xml:space="preserve">государственная </w:t>
            </w:r>
            <w:hyperlink w:history="0" r:id="rId397" w:tooltip="Постановление Правительства ХМАО - Югры от 11.12.2022 N 670-п (ред. от 21.04.2023) &quot;О государственной программе Ханты-Мансийского автономного округа - Югры &quot;Пространственное развитие и формирование комфортной городской среды&quot; ------------ Недействующая редакция {КонсультантПлюс}">
              <w:r>
                <w:rPr>
                  <w:sz w:val="20"/>
                  <w:color w:val="0000ff"/>
                </w:rPr>
                <w:t xml:space="preserve">программа</w:t>
              </w:r>
            </w:hyperlink>
            <w:r>
              <w:rPr>
                <w:sz w:val="20"/>
              </w:rPr>
              <w:t xml:space="preserve"> автономного округа "Пространственное развитие и формирование комфортной городской среды" (постановление Правительства автономного округа от 11 декабря 2022 года N 670-п)</w:t>
            </w:r>
          </w:p>
        </w:tc>
        <w:tc>
          <w:tcPr>
            <w:tcW w:w="4649" w:type="dxa"/>
            <w:tcBorders>
              <w:bottom w:val="nil"/>
            </w:tcBorders>
          </w:tcPr>
          <w:p>
            <w:pPr>
              <w:pStyle w:val="0"/>
            </w:pPr>
            <w:r>
              <w:rPr>
                <w:sz w:val="20"/>
              </w:rPr>
              <w:t xml:space="preserve">https://dpra.admhmao.ru/2-gosudarstvennaya-programma/</w:t>
            </w:r>
          </w:p>
        </w:tc>
      </w:tr>
      <w:tr>
        <w:tblPrEx>
          <w:tblBorders>
            <w:insideH w:val="nil"/>
          </w:tblBorders>
        </w:tblPrEx>
        <w:tc>
          <w:tcPr>
            <w:gridSpan w:val="4"/>
            <w:tcW w:w="12643" w:type="dxa"/>
            <w:tcBorders>
              <w:top w:val="nil"/>
            </w:tcBorders>
          </w:tcPr>
          <w:p>
            <w:pPr>
              <w:pStyle w:val="0"/>
              <w:jc w:val="both"/>
            </w:pPr>
            <w:r>
              <w:rPr>
                <w:sz w:val="20"/>
              </w:rPr>
              <w:t xml:space="preserve">(в ред. </w:t>
            </w:r>
            <w:hyperlink w:history="0" r:id="rId398" w:tooltip="Распоряжение Губернатора ХМАО - Югры от 01.06.2023 N 140-рг &quot;О внесении изменений в распоряжение Губернатора Ханты-Мансийского автономного округа - Югры от 1 августа 2019 года N 162-рг &quot;О развитии конкуренции в Ханты-Мансийском автономном округе - Югре&quot; {КонсультантПлюс}">
              <w:r>
                <w:rPr>
                  <w:sz w:val="20"/>
                  <w:color w:val="0000ff"/>
                </w:rPr>
                <w:t xml:space="preserve">распоряжения</w:t>
              </w:r>
            </w:hyperlink>
            <w:r>
              <w:rPr>
                <w:sz w:val="20"/>
              </w:rPr>
              <w:t xml:space="preserve"> Губернатора ХМАО - Югры от 01.06.2023 N 140-рг)</w:t>
            </w:r>
          </w:p>
        </w:tc>
      </w:tr>
      <w:tr>
        <w:tc>
          <w:tcPr>
            <w:tcW w:w="454" w:type="dxa"/>
          </w:tcPr>
          <w:p>
            <w:pPr>
              <w:pStyle w:val="0"/>
            </w:pPr>
            <w:r>
              <w:rPr>
                <w:sz w:val="20"/>
              </w:rPr>
              <w:t xml:space="preserve">16.</w:t>
            </w:r>
          </w:p>
        </w:tc>
        <w:tc>
          <w:tcPr>
            <w:tcW w:w="3798" w:type="dxa"/>
          </w:tcPr>
          <w:p>
            <w:pPr>
              <w:pStyle w:val="0"/>
            </w:pPr>
            <w:r>
              <w:rPr>
                <w:sz w:val="20"/>
              </w:rPr>
              <w:t xml:space="preserve">Создание устойчивой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w:t>
            </w:r>
          </w:p>
        </w:tc>
        <w:tc>
          <w:tcPr>
            <w:tcW w:w="3742" w:type="dxa"/>
          </w:tcPr>
          <w:p>
            <w:pPr>
              <w:pStyle w:val="0"/>
            </w:pPr>
            <w:r>
              <w:rPr>
                <w:sz w:val="20"/>
              </w:rPr>
              <w:t xml:space="preserve">государственная </w:t>
            </w:r>
            <w:hyperlink w:history="0" r:id="rId399" w:tooltip="Постановление Правительства ХМАО - Югры от 31.10.2021 N 484-п &quot;О государственной программе Ханты-Мансийского автономного округа - Югры &quot;Цифровое развитие Ханты-Мансийского автономного округа - Югры&quot; ------------ Недействующая редакция {КонсультантПлюс}">
              <w:r>
                <w:rPr>
                  <w:sz w:val="20"/>
                  <w:color w:val="0000ff"/>
                </w:rPr>
                <w:t xml:space="preserve">программа</w:t>
              </w:r>
            </w:hyperlink>
            <w:r>
              <w:rPr>
                <w:sz w:val="20"/>
              </w:rPr>
              <w:t xml:space="preserve"> автономного округа "Цифровое развитие Ханты-Мансийского автономного округа - Югры" (постановление Правительства автономного округа от 31 октября 2021 года N 484-п)</w:t>
            </w:r>
          </w:p>
        </w:tc>
        <w:tc>
          <w:tcPr>
            <w:tcW w:w="4649" w:type="dxa"/>
          </w:tcPr>
          <w:p>
            <w:pPr>
              <w:pStyle w:val="0"/>
            </w:pPr>
            <w:r>
              <w:rPr>
                <w:sz w:val="20"/>
              </w:rPr>
              <w:t xml:space="preserve">https://depit.admhmao.ru/programmy/</w:t>
            </w:r>
          </w:p>
        </w:tc>
      </w:tr>
      <w:tr>
        <w:tc>
          <w:tcPr>
            <w:gridSpan w:val="4"/>
            <w:tcW w:w="12643" w:type="dxa"/>
          </w:tcPr>
          <w:p>
            <w:pPr>
              <w:pStyle w:val="0"/>
              <w:outlineLvl w:val="2"/>
              <w:jc w:val="center"/>
            </w:pPr>
            <w:r>
              <w:rPr>
                <w:sz w:val="20"/>
              </w:rPr>
              <w:t xml:space="preserve">Раздел II. СИСТЕМНЫЕ МЕРОПРИЯТИЯ, НАПРАВЛЕННЫЕ НА РАЗВИТИЕ КОНКУРЕНТНОЙ СРЕДЫ</w:t>
            </w:r>
          </w:p>
        </w:tc>
      </w:tr>
      <w:tr>
        <w:tc>
          <w:tcPr>
            <w:tcW w:w="454" w:type="dxa"/>
          </w:tcPr>
          <w:p>
            <w:pPr>
              <w:pStyle w:val="0"/>
            </w:pPr>
            <w:r>
              <w:rPr>
                <w:sz w:val="20"/>
              </w:rPr>
              <w:t xml:space="preserve">1.</w:t>
            </w:r>
          </w:p>
        </w:tc>
        <w:tc>
          <w:tcPr>
            <w:tcW w:w="3798" w:type="dxa"/>
          </w:tcPr>
          <w:p>
            <w:pPr>
              <w:pStyle w:val="0"/>
            </w:pPr>
            <w:r>
              <w:rPr>
                <w:sz w:val="20"/>
              </w:rPr>
              <w:t xml:space="preserve">Мероприятия, направленные на мобильность трудовых ресурсов, способствующие повышению эффективности труда</w:t>
            </w:r>
          </w:p>
        </w:tc>
        <w:tc>
          <w:tcPr>
            <w:tcW w:w="3742" w:type="dxa"/>
          </w:tcPr>
          <w:p>
            <w:pPr>
              <w:pStyle w:val="0"/>
            </w:pPr>
            <w:r>
              <w:rPr>
                <w:sz w:val="20"/>
              </w:rPr>
              <w:t xml:space="preserve">государственная </w:t>
            </w:r>
            <w:hyperlink w:history="0" r:id="rId400" w:tooltip="Постановление Правительства ХМАО - Югры от 31.10.2021 N 472-п &quot;О государственной программе Ханты-Мансийского автономного округа - Югры &quot;Поддержка занятости населения&quot; ------------ Недействующая редакция {КонсультантПлюс}">
              <w:r>
                <w:rPr>
                  <w:sz w:val="20"/>
                  <w:color w:val="0000ff"/>
                </w:rPr>
                <w:t xml:space="preserve">программа</w:t>
              </w:r>
            </w:hyperlink>
            <w:r>
              <w:rPr>
                <w:sz w:val="20"/>
              </w:rPr>
              <w:t xml:space="preserve"> автономного округа "Поддержка занятости населения" (постановление Правительства автономного округа от 31 октября 2021 года N 472-п)</w:t>
            </w:r>
          </w:p>
        </w:tc>
        <w:tc>
          <w:tcPr>
            <w:tcW w:w="4649" w:type="dxa"/>
          </w:tcPr>
          <w:p>
            <w:pPr>
              <w:pStyle w:val="0"/>
            </w:pPr>
            <w:r>
              <w:rPr>
                <w:sz w:val="20"/>
              </w:rPr>
              <w:t xml:space="preserve">http://www.deptrud.admhmao.ru/gosudarstvennye-programmy/</w:t>
            </w:r>
          </w:p>
        </w:tc>
      </w:tr>
      <w:tr>
        <w:tc>
          <w:tcPr>
            <w:tcW w:w="454" w:type="dxa"/>
          </w:tcPr>
          <w:p>
            <w:pPr>
              <w:pStyle w:val="0"/>
            </w:pPr>
            <w:r>
              <w:rPr>
                <w:sz w:val="20"/>
              </w:rPr>
              <w:t xml:space="preserve">2.</w:t>
            </w:r>
          </w:p>
        </w:tc>
        <w:tc>
          <w:tcPr>
            <w:tcW w:w="3798" w:type="dxa"/>
          </w:tcPr>
          <w:p>
            <w:pPr>
              <w:pStyle w:val="0"/>
            </w:pPr>
            <w:r>
              <w:rPr>
                <w:sz w:val="20"/>
              </w:rPr>
              <w:t xml:space="preserve">Содействие самозанятости отдельных категорий граждан и развитию гибких форм занятости и надомного труда</w:t>
            </w:r>
          </w:p>
        </w:tc>
        <w:tc>
          <w:tcPr>
            <w:tcW w:w="3742" w:type="dxa"/>
          </w:tcPr>
          <w:p>
            <w:pPr>
              <w:pStyle w:val="0"/>
            </w:pPr>
            <w:r>
              <w:rPr>
                <w:sz w:val="20"/>
              </w:rPr>
              <w:t xml:space="preserve">государственная </w:t>
            </w:r>
            <w:hyperlink w:history="0" r:id="rId401" w:tooltip="Постановление Правительства ХМАО - Югры от 31.10.2021 N 472-п &quot;О государственной программе Ханты-Мансийского автономного округа - Югры &quot;Поддержка занятости населения&quot; ------------ Недействующая редакция {КонсультантПлюс}">
              <w:r>
                <w:rPr>
                  <w:sz w:val="20"/>
                  <w:color w:val="0000ff"/>
                </w:rPr>
                <w:t xml:space="preserve">программа</w:t>
              </w:r>
            </w:hyperlink>
            <w:r>
              <w:rPr>
                <w:sz w:val="20"/>
              </w:rPr>
              <w:t xml:space="preserve"> автономного округа "Поддержка занятости населения" (постановление Правительства автономного округа от 31 октября 2021 года N 472-п)</w:t>
            </w:r>
          </w:p>
        </w:tc>
        <w:tc>
          <w:tcPr>
            <w:tcW w:w="4649" w:type="dxa"/>
          </w:tcPr>
          <w:p>
            <w:pPr>
              <w:pStyle w:val="0"/>
            </w:pPr>
            <w:r>
              <w:rPr>
                <w:sz w:val="20"/>
              </w:rPr>
              <w:t xml:space="preserve">http://www.deptrud.admhmao.ru/gosudarstvennye-programmy/</w:t>
            </w:r>
          </w:p>
        </w:tc>
      </w:tr>
      <w:tr>
        <w:tc>
          <w:tcPr>
            <w:tcW w:w="454" w:type="dxa"/>
          </w:tcPr>
          <w:p>
            <w:pPr>
              <w:pStyle w:val="0"/>
            </w:pPr>
            <w:r>
              <w:rPr>
                <w:sz w:val="20"/>
              </w:rPr>
              <w:t xml:space="preserve">3.</w:t>
            </w:r>
          </w:p>
        </w:tc>
        <w:tc>
          <w:tcPr>
            <w:tcW w:w="3798" w:type="dxa"/>
          </w:tcPr>
          <w:p>
            <w:pPr>
              <w:pStyle w:val="0"/>
            </w:pPr>
            <w:r>
              <w:rPr>
                <w:sz w:val="20"/>
              </w:rPr>
              <w:t xml:space="preserve">Разработка комплекса мер по созданию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3742" w:type="dxa"/>
          </w:tcPr>
          <w:p>
            <w:pPr>
              <w:pStyle w:val="0"/>
            </w:pPr>
            <w:r>
              <w:rPr>
                <w:sz w:val="20"/>
              </w:rPr>
              <w:t xml:space="preserve">государственная </w:t>
            </w:r>
            <w:hyperlink w:history="0" r:id="rId402" w:tooltip="Постановление Правительства ХМАО - Югры от 31.10.2021 N 483-п &quot;О государственной программе Ханты-Мансийского автономного округа - Югры &quot;Развитие экономического потенциала&quot; ------------ Недействующая редакция {КонсультантПлюс}">
              <w:r>
                <w:rPr>
                  <w:sz w:val="20"/>
                  <w:color w:val="0000ff"/>
                </w:rPr>
                <w:t xml:space="preserve">программа</w:t>
              </w:r>
            </w:hyperlink>
            <w:r>
              <w:rPr>
                <w:sz w:val="20"/>
              </w:rPr>
              <w:t xml:space="preserve"> автономного округа "Развитие экономического потенциала" (постановление Правительства автономного округа от 31 октября 2021 года N 483-п)</w:t>
            </w:r>
          </w:p>
        </w:tc>
        <w:tc>
          <w:tcPr>
            <w:tcW w:w="4649" w:type="dxa"/>
          </w:tcPr>
          <w:p>
            <w:pPr>
              <w:pStyle w:val="0"/>
            </w:pPr>
            <w:r>
              <w:rPr>
                <w:sz w:val="20"/>
              </w:rPr>
              <w:t xml:space="preserve">https://depeconom.admhmao.ru/gosudarctvennye-programmy/</w:t>
            </w:r>
          </w:p>
        </w:tc>
      </w:tr>
      <w:tr>
        <w:tc>
          <w:tcPr>
            <w:tcW w:w="454" w:type="dxa"/>
          </w:tcPr>
          <w:p>
            <w:pPr>
              <w:pStyle w:val="0"/>
            </w:pPr>
            <w:r>
              <w:rPr>
                <w:sz w:val="20"/>
              </w:rPr>
              <w:t xml:space="preserve">4.</w:t>
            </w:r>
          </w:p>
        </w:tc>
        <w:tc>
          <w:tcPr>
            <w:tcW w:w="3798" w:type="dxa"/>
          </w:tcPr>
          <w:p>
            <w:pPr>
              <w:pStyle w:val="0"/>
            </w:pPr>
            <w:r>
              <w:rPr>
                <w:sz w:val="20"/>
              </w:rPr>
              <w:t xml:space="preserve">Мероприятия, направленные на повышение эффективности управления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предпринимательской деятельности</w:t>
            </w:r>
          </w:p>
        </w:tc>
        <w:tc>
          <w:tcPr>
            <w:tcW w:w="3742" w:type="dxa"/>
          </w:tcPr>
          <w:p>
            <w:pPr>
              <w:pStyle w:val="0"/>
            </w:pPr>
            <w:hyperlink w:history="0" r:id="rId403" w:tooltip="Распоряжение Правительства ХМАО - Югры от 01.10.2010 N 341-рп (ред. от 09.12.2011, с изм. от 16.12.2011) &quot;О ведомственной принадлежности государственных предприятий Ханты-Мансийского автономного округа - Югры&quot; {КонсультантПлюс}">
              <w:r>
                <w:rPr>
                  <w:sz w:val="20"/>
                  <w:color w:val="0000ff"/>
                </w:rPr>
                <w:t xml:space="preserve">распоряжение</w:t>
              </w:r>
            </w:hyperlink>
            <w:r>
              <w:rPr>
                <w:sz w:val="20"/>
              </w:rPr>
              <w:t xml:space="preserve"> Правительства автономного округа от 1 октября 2010 года N 341-рп "О ведомственной принадлежности государственных предприятий Ханты-Мансийского автономного округа - Югры",</w:t>
            </w:r>
          </w:p>
          <w:p>
            <w:pPr>
              <w:pStyle w:val="0"/>
            </w:pPr>
            <w:hyperlink w:history="0" r:id="rId404" w:tooltip="Постановление Правительства ХМАО - Югры от 06.04.2011 N 114-п (ред. от 02.07.2021) &quot;О порядке осуществления отдельных полномочий учредителя (участника) хозяйственных обществ и некоммерческих организаций и о внесении изменений в отдельн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постановление</w:t>
              </w:r>
            </w:hyperlink>
            <w:r>
              <w:rPr>
                <w:sz w:val="20"/>
              </w:rPr>
              <w:t xml:space="preserve"> Правительства автономного округа от 6 апреля 2011 года N 114-п "О порядке осуществления отдельных полномочий учредителя (участника) хозяйственных обществ и некоммерческих организаций и о внесении изменений в отдельные постановления Правительства Ханты-Мансийского автономного округа - Югры", </w:t>
            </w:r>
            <w:hyperlink w:history="0" r:id="rId405" w:tooltip="Распоряжение Правительства ХМАО - Югры от 29.12.2012 N 798-рп (ред. от 13.08.2021) &quot;О мерах по повышению эффективности деятельности хозяйственных обществ, акции (доли) которых находятся в государственной собственности Ханты-Мансийского автономного округа - Югры&quot; ------------ Недействующая редакция {КонсультантПлюс}">
              <w:r>
                <w:rPr>
                  <w:sz w:val="20"/>
                  <w:color w:val="0000ff"/>
                </w:rPr>
                <w:t xml:space="preserve">распоряжение</w:t>
              </w:r>
            </w:hyperlink>
            <w:r>
              <w:rPr>
                <w:sz w:val="20"/>
              </w:rPr>
              <w:t xml:space="preserve"> Правительства автономного округа от 29 декабря 2012 года N 798-рп "О мерах по повышению эффективности деятельности хозяйственных обществ, акции (доли) которых находятся в государственной собственности Ханты-Мансийского автономного округа - Югры",</w:t>
            </w:r>
          </w:p>
          <w:p>
            <w:pPr>
              <w:pStyle w:val="0"/>
            </w:pPr>
            <w:hyperlink w:history="0" r:id="rId406" w:tooltip="Распоряжение Правительства ХМАО - Югры от 27.01.2017 N 43-рп (ред. от 14.05.2021) &quot;Об отраслевой принадлежности некоммерческих организаций (за исключением государственных учреждений), учредителем которых является Ханты-Мансийский автономный округ - Югра, и предельном уровне соотношения среднемесячной заработной платы руководителей, их заместителей, главных бухгалтеров некоммерческих организаций (за исключением государственных учреждений), учредителем которых является Ханты-Мансийский автономный округ - Югра ------------ Недействующая редакция {КонсультантПлюс}">
              <w:r>
                <w:rPr>
                  <w:sz w:val="20"/>
                  <w:color w:val="0000ff"/>
                </w:rPr>
                <w:t xml:space="preserve">распоряжение</w:t>
              </w:r>
            </w:hyperlink>
            <w:r>
              <w:rPr>
                <w:sz w:val="20"/>
              </w:rPr>
              <w:t xml:space="preserve"> Правительства автономного округа от 27 января 2017 года N 43-рп "Об отраслевой принадлежности некоммерческих организаций (за исключением государственных учреждений), учредителем которых является Ханты-Мансийский автономный округ - Югра, и предельном уровне соотношения среднемесячной заработной платы руководителей, их заместителей, главных бухгалтеров некоммерческих организаций (за исключением государственных учреждений), учредителем которых является Ханты-Мансийский автономный округ - Югра, и среднемесячной заработной платы работников таких организаций", </w:t>
            </w:r>
            <w:hyperlink w:history="0" r:id="rId407" w:tooltip="Распоряжение Правительства ХМАО - Югры от 01.07.2016 N 365-рп (ред. от 11.06.2021) &quot;О ведомственной принадлежности государственных учреждений Ханты-Мансийского автономного округа - Югры и признании утратившими силу некоторых распоряжений Правительства Ханты-Мансийского автономного округа - Югры&quot; ------------ Недействующая редакция {КонсультантПлюс}">
              <w:r>
                <w:rPr>
                  <w:sz w:val="20"/>
                  <w:color w:val="0000ff"/>
                </w:rPr>
                <w:t xml:space="preserve">распоряжение</w:t>
              </w:r>
            </w:hyperlink>
            <w:r>
              <w:rPr>
                <w:sz w:val="20"/>
              </w:rPr>
              <w:t xml:space="preserve"> Правительства автономного округа от 1 июля 2016 года N 365-рп "О ведомственной принадлежности государственных учреждений Ханты-Мансийского автономного округа - Югры и признании утратившими силу некоторых распоряжений Правительства Ханты-Мансийского автономного округа - Югры"</w:t>
            </w:r>
          </w:p>
        </w:tc>
        <w:tc>
          <w:tcPr>
            <w:tcW w:w="4649" w:type="dxa"/>
          </w:tcPr>
          <w:p>
            <w:pPr>
              <w:pStyle w:val="0"/>
            </w:pPr>
            <w:r>
              <w:rPr>
                <w:sz w:val="20"/>
              </w:rPr>
              <w:t xml:space="preserve">http://www.depgosim.admhmao.ru/dokumenty/hmao/</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79"/>
      <w:headerReference w:type="first" r:id="rId79"/>
      <w:footerReference w:type="default" r:id="rId80"/>
      <w:footerReference w:type="first" r:id="rId80"/>
      <w:pgSz w:w="16838" w:h="11906" w:orient="landscape"/>
      <w:pgMar w:top="1134" w:right="1440" w:bottom="567"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Губернатора ХМАО - Югры от 01.08.2019 N 162-рг</w:t>
            <w:br/>
            <w:t>(ред. от 01.06.2023)</w:t>
            <w:br/>
            <w:t>"О развитии конкуренции в Ханты-Мансийс...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Губернатора ХМАО - Югры от 01.08.2019 N 162-рг</w:t>
            <w:br/>
            <w:t>(ред. от 01.06.2023)</w:t>
            <w:br/>
            <w:t>"О развитии конкуренции в Ханты-Мансийс...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75F15B121F2C6C92E4DBB83CEE3D9C33BFEDD809955C8394F549F9B619731B56032E68745703067320BD8C4D1DCEC639EDD6A7B727FF9FEA0F6803CoFtEF" TargetMode = "External"/>
	<Relationship Id="rId8" Type="http://schemas.openxmlformats.org/officeDocument/2006/relationships/hyperlink" Target="consultantplus://offline/ref=B75F15B121F2C6C92E4DBB83CEE3D9C33BFEDD809955C93D485C9F9B619731B56032E68745703067320BD8C4D1DCEC639EDD6A7B727FF9FEA0F6803CoFtEF" TargetMode = "External"/>
	<Relationship Id="rId9" Type="http://schemas.openxmlformats.org/officeDocument/2006/relationships/hyperlink" Target="consultantplus://offline/ref=B75F15B121F2C6C92E4DBB83CEE3D9C33BFEDD809954C83E4A5D9F9B619731B56032E68745703067320BD8C4D1DCEC639EDD6A7B727FF9FEA0F6803CoFtEF" TargetMode = "External"/>
	<Relationship Id="rId10" Type="http://schemas.openxmlformats.org/officeDocument/2006/relationships/hyperlink" Target="consultantplus://offline/ref=B75F15B121F2C6C92E4DBB83CEE3D9C33BFEDD809956C23D4B5B9F9B619731B56032E68745703067320BD8C4D1DCEC639EDD6A7B727FF9FEA0F6803CoFtEF" TargetMode = "External"/>
	<Relationship Id="rId11" Type="http://schemas.openxmlformats.org/officeDocument/2006/relationships/hyperlink" Target="consultantplus://offline/ref=B75F15B121F2C6C92E4DBB83CEE3D9C33BFEDD809956C53F4B599F9B619731B56032E68745703067320BD8C4D1DCEC639EDD6A7B727FF9FEA0F6803CoFtEF" TargetMode = "External"/>
	<Relationship Id="rId12" Type="http://schemas.openxmlformats.org/officeDocument/2006/relationships/hyperlink" Target="consultantplus://offline/ref=B75F15B121F2C6C92E4DBB83CEE3D9C33BFEDD809951C53A42589F9B619731B56032E68745703067320BD8C4D1DCEC639EDD6A7B727FF9FEA0F6803CoFtEF" TargetMode = "External"/>
	<Relationship Id="rId13" Type="http://schemas.openxmlformats.org/officeDocument/2006/relationships/hyperlink" Target="consultantplus://offline/ref=B75F15B121F2C6C92E4DBB83CEE3D9C33BFEDD809951C63F4D599F9B619731B56032E68745703067320BD8C4D1DCEC639EDD6A7B727FF9FEA0F6803CoFtEF" TargetMode = "External"/>
	<Relationship Id="rId14" Type="http://schemas.openxmlformats.org/officeDocument/2006/relationships/hyperlink" Target="consultantplus://offline/ref=B75F15B121F2C6C92E4DBB83CEE3D9C33BFEDD809951C83C4E5E9F9B619731B56032E68745703067320BD8C4D1DCEC639EDD6A7B727FF9FEA0F6803CoFtEF" TargetMode = "External"/>
	<Relationship Id="rId15" Type="http://schemas.openxmlformats.org/officeDocument/2006/relationships/hyperlink" Target="consultantplus://offline/ref=B75F15B121F2C6C92E4DBB83CEE3D9C33BFEDD809950C63A435B9F9B619731B56032E68745703067320BD8C4D1DCEC639EDD6A7B727FF9FEA0F6803CoFtEF" TargetMode = "External"/>
	<Relationship Id="rId16" Type="http://schemas.openxmlformats.org/officeDocument/2006/relationships/hyperlink" Target="consultantplus://offline/ref=B75F15B121F2C6C92E4DBB83CEE3D9C33BFEDD809953C43F4D599F9B619731B56032E68745703067320BD8C4D1DCEC639EDD6A7B727FF9FEA0F6803CoFtEF" TargetMode = "External"/>
	<Relationship Id="rId17" Type="http://schemas.openxmlformats.org/officeDocument/2006/relationships/hyperlink" Target="consultantplus://offline/ref=B75F15B121F2C6C92E4DBB83CEE3D9C33BFEDD809953C53749559F9B619731B56032E68745703067320BD8C4D1DCEC639EDD6A7B727FF9FEA0F6803CoFtEF" TargetMode = "External"/>
	<Relationship Id="rId18" Type="http://schemas.openxmlformats.org/officeDocument/2006/relationships/hyperlink" Target="consultantplus://offline/ref=B75F15B121F2C6C92E4DBB83CEE3D9C33BFEDD80995DC13F425A9F9B619731B56032E68745703067320BD8C4D1DCEC639EDD6A7B727FF9FEA0F6803CoFtEF" TargetMode = "External"/>
	<Relationship Id="rId19" Type="http://schemas.openxmlformats.org/officeDocument/2006/relationships/hyperlink" Target="consultantplus://offline/ref=B75F15B121F2C6C92E4DA58ED88F8ECC3FFD868A9253CB69160899CC3EC737E03272B8DE063C23663B15DAC4D6oDt4F" TargetMode = "External"/>
	<Relationship Id="rId20" Type="http://schemas.openxmlformats.org/officeDocument/2006/relationships/hyperlink" Target="consultantplus://offline/ref=B75F15B121F2C6C92E4DA58ED88F8ECC3EF7808C9B57CB69160899CC3EC737E03272B8DE063C23663B15DAC4D6oDt4F" TargetMode = "External"/>
	<Relationship Id="rId21" Type="http://schemas.openxmlformats.org/officeDocument/2006/relationships/hyperlink" Target="consultantplus://offline/ref=B75F15B121F2C6C92E4DBB83CEE3D9C33BFEDD809953C43F4D599F9B619731B56032E68745703067320BD8C4D2DCEC639EDD6A7B727FF9FEA0F6803CoFtEF" TargetMode = "External"/>
	<Relationship Id="rId22" Type="http://schemas.openxmlformats.org/officeDocument/2006/relationships/hyperlink" Target="consultantplus://offline/ref=B75F15B121F2C6C92E4DBB83CEE3D9C33BFEDD809956C23D4B5B9F9B619731B56032E68745703067320BD8C4D2DCEC639EDD6A7B727FF9FEA0F6803CoFtEF" TargetMode = "External"/>
	<Relationship Id="rId23" Type="http://schemas.openxmlformats.org/officeDocument/2006/relationships/hyperlink" Target="consultantplus://offline/ref=B75F15B121F2C6C92E4DBB83CEE3D9C33BFEDD809956C23D4B5B9F9B619731B56032E68745703067320BD8C4D2DCEC639EDD6A7B727FF9FEA0F6803CoFtEF" TargetMode = "External"/>
	<Relationship Id="rId24" Type="http://schemas.openxmlformats.org/officeDocument/2006/relationships/hyperlink" Target="consultantplus://offline/ref=B75F15B121F2C6C92E4DBB83CEE3D9C33BFEDD809953C43F4D599F9B619731B56032E68745703067320BD8C4D2DCEC639EDD6A7B727FF9FEA0F6803CoFtEF" TargetMode = "External"/>
	<Relationship Id="rId25" Type="http://schemas.openxmlformats.org/officeDocument/2006/relationships/hyperlink" Target="consultantplus://offline/ref=B75F15B121F2C6C92E4DBB83CEE3D9C33BFEDD809953C43F4D599F9B619731B56032E68745703067320BD8C4D2DCEC639EDD6A7B727FF9FEA0F6803CoFtEF" TargetMode = "External"/>
	<Relationship Id="rId26" Type="http://schemas.openxmlformats.org/officeDocument/2006/relationships/hyperlink" Target="consultantplus://offline/ref=B75F15B121F2C6C92E4DBB83CEE3D9C33BFEDD809955C93D485C9F9B619731B56032E68745703067320BD8C4D1DCEC639EDD6A7B727FF9FEA0F6803CoFtEF" TargetMode = "External"/>
	<Relationship Id="rId27" Type="http://schemas.openxmlformats.org/officeDocument/2006/relationships/hyperlink" Target="consultantplus://offline/ref=B75F15B121F2C6C92E4DBB83CEE3D9C33BFEDD809951C53A42589F9B619731B56032E68745703067320BD8C4D2DCEC639EDD6A7B727FF9FEA0F6803CoFtEF" TargetMode = "External"/>
	<Relationship Id="rId28" Type="http://schemas.openxmlformats.org/officeDocument/2006/relationships/hyperlink" Target="consultantplus://offline/ref=B75F15B121F2C6C92E4DBB83CEE3D9C33BFEDD809953C43F4D599F9B619731B56032E68745703067320BD8C4D2DCEC639EDD6A7B727FF9FEA0F6803CoFtEF" TargetMode = "External"/>
	<Relationship Id="rId29" Type="http://schemas.openxmlformats.org/officeDocument/2006/relationships/hyperlink" Target="consultantplus://offline/ref=B75F15B121F2C6C92E4DBB83CEE3D9C33BFEDD80995DC13F425A9F9B619731B56032E68745703067320BD8C4D2DCEC639EDD6A7B727FF9FEA0F6803CoFtEF" TargetMode = "External"/>
	<Relationship Id="rId30" Type="http://schemas.openxmlformats.org/officeDocument/2006/relationships/hyperlink" Target="consultantplus://offline/ref=B75F15B121F2C6C92E4DBB83CEE3D9C33BFEDD809951C53A42589F9B619731B56032E68745703067320BD8C4DCDCEC639EDD6A7B727FF9FEA0F6803CoFtEF" TargetMode = "External"/>
	<Relationship Id="rId31" Type="http://schemas.openxmlformats.org/officeDocument/2006/relationships/hyperlink" Target="consultantplus://offline/ref=B75F15B121F2C6C92E4DBB83CEE3D9C33BFEDD80995DC13F425A9F9B619731B56032E68745703067320BD8C4D2DCEC639EDD6A7B727FF9FEA0F6803CoFtEF" TargetMode = "External"/>
	<Relationship Id="rId32" Type="http://schemas.openxmlformats.org/officeDocument/2006/relationships/hyperlink" Target="consultantplus://offline/ref=B75F15B121F2C6C92E4DBB83CEE3D9C33BFEDD809951C53A42589F9B619731B56032E68745703067320BD8C4DDDCEC639EDD6A7B727FF9FEA0F6803CoFtEF" TargetMode = "External"/>
	<Relationship Id="rId33" Type="http://schemas.openxmlformats.org/officeDocument/2006/relationships/hyperlink" Target="consultantplus://offline/ref=B75F15B121F2C6C92E4DBB83CEE3D9C33BFEDD809950C63A435B9F9B619731B56032E68745703067320BD8C4D2DCEC639EDD6A7B727FF9FEA0F6803CoFtEF" TargetMode = "External"/>
	<Relationship Id="rId34" Type="http://schemas.openxmlformats.org/officeDocument/2006/relationships/hyperlink" Target="consultantplus://offline/ref=B75F15B121F2C6C92E4DBB83CEE3D9C33BFEDD809953C43F4D599F9B619731B56032E68745703067320BD8C4D3DCEC639EDD6A7B727FF9FEA0F6803CoFtEF" TargetMode = "External"/>
	<Relationship Id="rId35" Type="http://schemas.openxmlformats.org/officeDocument/2006/relationships/hyperlink" Target="consultantplus://offline/ref=B75F15B121F2C6C92E4DBB83CEE3D9C33BFEDD809953C53749559F9B619731B56032E68745703067320BD8C4D2DCEC639EDD6A7B727FF9FEA0F6803CoFtEF" TargetMode = "External"/>
	<Relationship Id="rId36" Type="http://schemas.openxmlformats.org/officeDocument/2006/relationships/hyperlink" Target="consultantplus://offline/ref=B75F15B121F2C6C92E4DA58ED88F8ECC3CF7878A9C52CB69160899CC3EC737E02072E0D206343C6E31008C959082B532D29667726463F9F5oBtDF" TargetMode = "External"/>
	<Relationship Id="rId37" Type="http://schemas.openxmlformats.org/officeDocument/2006/relationships/hyperlink" Target="consultantplus://offline/ref=B75F15B121F2C6C92E4DBB83CEE3D9C33BFEDD809A5CC73C4A589F9B619731B56032E68745703067320CD8C2D6DCEC639EDD6A7B727FF9FEA0F6803CoFtEF" TargetMode = "External"/>
	<Relationship Id="rId38" Type="http://schemas.openxmlformats.org/officeDocument/2006/relationships/hyperlink" Target="consultantplus://offline/ref=B75F15B121F2C6C92E4DBB83CEE3D9C33BFEDD809A5CC73C4A589F9B619731B56032E68745703067320CD8C2D6DCEC639EDD6A7B727FF9FEA0F6803CoFtEF" TargetMode = "External"/>
	<Relationship Id="rId39" Type="http://schemas.openxmlformats.org/officeDocument/2006/relationships/hyperlink" Target="consultantplus://offline/ref=B75F15B121F2C6C92E4DBB83CEE3D9C33BFEDD809953C53749559F9B619731B56032E68745703067320BD8C4D3DCEC639EDD6A7B727FF9FEA0F6803CoFtEF" TargetMode = "External"/>
	<Relationship Id="rId40" Type="http://schemas.openxmlformats.org/officeDocument/2006/relationships/hyperlink" Target="consultantplus://offline/ref=B75F15B121F2C6C92E4DBB83CEE3D9C33BFEDD809951C53A4D5A9F9B619731B56032E68745703067320CDBCCD2DCEC639EDD6A7B727FF9FEA0F6803CoFtEF" TargetMode = "External"/>
	<Relationship Id="rId41" Type="http://schemas.openxmlformats.org/officeDocument/2006/relationships/hyperlink" Target="consultantplus://offline/ref=B75F15B121F2C6C92E4DBB83CEE3D9C33BFEDD809956C43C4C559F9B619731B56032E687457030623303D1C3D3DCEC639EDD6A7B727FF9FEA0F6803CoFtEF" TargetMode = "External"/>
	<Relationship Id="rId42" Type="http://schemas.openxmlformats.org/officeDocument/2006/relationships/hyperlink" Target="consultantplus://offline/ref=B75F15B121F2C6C92E4DBB83CEE3D9C33BFEDD809953C53749559F9B619731B56032E68745703067320BD8C4DCDCEC639EDD6A7B727FF9FEA0F6803CoFtEF" TargetMode = "External"/>
	<Relationship Id="rId43" Type="http://schemas.openxmlformats.org/officeDocument/2006/relationships/hyperlink" Target="consultantplus://offline/ref=B75F15B121F2C6C92E4DBB83CEE3D9C33BFEDD809953C43F4D599F9B619731B56032E68745703067320BD8C4DCDCEC639EDD6A7B727FF9FEA0F6803CoFtEF" TargetMode = "External"/>
	<Relationship Id="rId44" Type="http://schemas.openxmlformats.org/officeDocument/2006/relationships/hyperlink" Target="consultantplus://offline/ref=B75F15B121F2C6C92E4DBB83CEE3D9C33BFEDD809953C53749559F9B619731B56032E68745703067320BD8C4DDDCEC639EDD6A7B727FF9FEA0F6803CoFtEF" TargetMode = "External"/>
	<Relationship Id="rId45" Type="http://schemas.openxmlformats.org/officeDocument/2006/relationships/hyperlink" Target="consultantplus://offline/ref=B75F15B121F2C6C92E4DA58ED88F8ECC3EFD808B9B5CCB69160899CC3EC737E03272B8DE063C23663B15DAC4D6oDt4F" TargetMode = "External"/>
	<Relationship Id="rId46" Type="http://schemas.openxmlformats.org/officeDocument/2006/relationships/hyperlink" Target="consultantplus://offline/ref=B75F15B121F2C6C92E4DBB83CEE3D9C33BFEDD809950C63A435B9F9B619731B56032E68745703067320BD8C4D3DCEC639EDD6A7B727FF9FEA0F6803CoFtEF" TargetMode = "External"/>
	<Relationship Id="rId47" Type="http://schemas.openxmlformats.org/officeDocument/2006/relationships/hyperlink" Target="consultantplus://offline/ref=B75F15B121F2C6C92E4DBB83CEE3D9C33BFEDD809950C63A435B9F9B619731B56032E68745703067320BD8C4DCDCEC639EDD6A7B727FF9FEA0F6803CoFtEF" TargetMode = "External"/>
	<Relationship Id="rId48" Type="http://schemas.openxmlformats.org/officeDocument/2006/relationships/hyperlink" Target="consultantplus://offline/ref=B75F15B121F2C6C92E4DBB83CEE3D9C33BFEDD809950C63A435B9F9B619731B56032E68745703067320BD8C4DCDCEC639EDD6A7B727FF9FEA0F6803CoFtEF" TargetMode = "External"/>
	<Relationship Id="rId49" Type="http://schemas.openxmlformats.org/officeDocument/2006/relationships/hyperlink" Target="consultantplus://offline/ref=B75F15B121F2C6C92E4DBB83CEE3D9C33BFEDD809950C63A435B9F9B619731B56032E68745703067320BD8C4DCDCEC639EDD6A7B727FF9FEA0F6803CoFtEF" TargetMode = "External"/>
	<Relationship Id="rId50" Type="http://schemas.openxmlformats.org/officeDocument/2006/relationships/hyperlink" Target="consultantplus://offline/ref=B75F15B121F2C6C92E4DBB83CEE3D9C33BFEDD809950C63A435B9F9B619731B56032E68745703067320BD8C4DCDCEC639EDD6A7B727FF9FEA0F6803CoFtEF" TargetMode = "External"/>
	<Relationship Id="rId51" Type="http://schemas.openxmlformats.org/officeDocument/2006/relationships/hyperlink" Target="consultantplus://offline/ref=B75F15B121F2C6C92E4DBB83CEE3D9C33BFEDD809950C63A435B9F9B619731B56032E68745703067320BD8C4DCDCEC639EDD6A7B727FF9FEA0F6803CoFtEF" TargetMode = "External"/>
	<Relationship Id="rId52" Type="http://schemas.openxmlformats.org/officeDocument/2006/relationships/hyperlink" Target="consultantplus://offline/ref=B75F15B121F2C6C92E4DBB83CEE3D9C33BFEDD809950C63A435B9F9B619731B56032E68745703067320BD8C4DCDCEC639EDD6A7B727FF9FEA0F6803CoFtEF" TargetMode = "External"/>
	<Relationship Id="rId53" Type="http://schemas.openxmlformats.org/officeDocument/2006/relationships/hyperlink" Target="consultantplus://offline/ref=B75F15B121F2C6C92E4DBB83CEE3D9C33BFEDD809951C13742599F9B619731B56032E68745703067320FD1C3D0DCEC639EDD6A7B727FF9FEA0F6803CoFtEF" TargetMode = "External"/>
	<Relationship Id="rId54" Type="http://schemas.openxmlformats.org/officeDocument/2006/relationships/hyperlink" Target="consultantplus://offline/ref=B75F15B121F2C6C92E4DBB83CEE3D9C33BFEDD809953C43F4D599F9B619731B56032E68745703067320BD8C5D4DCEC639EDD6A7B727FF9FEA0F6803CoFtEF" TargetMode = "External"/>
	<Relationship Id="rId55" Type="http://schemas.openxmlformats.org/officeDocument/2006/relationships/hyperlink" Target="consultantplus://offline/ref=B75F15B121F2C6C92E4DBB83CEE3D9C33BFEDD809953C43F4D599F9B619731B56032E68745703067320BD8C5D5DCEC639EDD6A7B727FF9FEA0F6803CoFtEF" TargetMode = "External"/>
	<Relationship Id="rId56" Type="http://schemas.openxmlformats.org/officeDocument/2006/relationships/hyperlink" Target="consultantplus://offline/ref=B75F15B121F2C6C92E4DBB83CEE3D9C33BFEDD809953C53749559F9B619731B56032E68745703067320BD8C5D4DCEC639EDD6A7B727FF9FEA0F6803CoFtEF" TargetMode = "External"/>
	<Relationship Id="rId57" Type="http://schemas.openxmlformats.org/officeDocument/2006/relationships/hyperlink" Target="consultantplus://offline/ref=B75F15B121F2C6C92E4DBB83CEE3D9C33BFEDD809951C4394F5B9F9B619731B56032E6875770686B3203C6C4DDC9BA32D8o8tBF" TargetMode = "External"/>
	<Relationship Id="rId58" Type="http://schemas.openxmlformats.org/officeDocument/2006/relationships/hyperlink" Target="consultantplus://offline/ref=B75F15B121F2C6C92E4DBB83CEE3D9C33BFEDD809953C53749559F9B619731B56032E68745703067320BD8C5D4DCEC639EDD6A7B727FF9FEA0F6803CoFtEF" TargetMode = "External"/>
	<Relationship Id="rId59" Type="http://schemas.openxmlformats.org/officeDocument/2006/relationships/hyperlink" Target="consultantplus://offline/ref=B75F15B121F2C6C92E4DBB83CEE3D9C33BFEDD809950C13B4C5F9F9B619731B56032E68745703067320BD8C5D6DCEC639EDD6A7B727FF9FEA0F6803CoFtEF" TargetMode = "External"/>
	<Relationship Id="rId60" Type="http://schemas.openxmlformats.org/officeDocument/2006/relationships/hyperlink" Target="consultantplus://offline/ref=B75F15B121F2C6C92E4DBB83CEE3D9C33BFEDD809950C63A435B9F9B619731B56032E68745703067320BD8C4DDDCEC639EDD6A7B727FF9FEA0F6803CoFtEF" TargetMode = "External"/>
	<Relationship Id="rId61" Type="http://schemas.openxmlformats.org/officeDocument/2006/relationships/hyperlink" Target="consultantplus://offline/ref=B75F15B121F2C6C92E4DBB83CEE3D9C33BFEDD809956C437435F9F9B619731B56032E68745703067320BDECDD1DCEC639EDD6A7B727FF9FEA0F6803CoFtEF" TargetMode = "External"/>
	<Relationship Id="rId62" Type="http://schemas.openxmlformats.org/officeDocument/2006/relationships/hyperlink" Target="consultantplus://offline/ref=B75F15B121F2C6C92E4DBB83CEE3D9C33BFEDD809956C437435F9F9B619731B56032E68745703067320BDECDD1DCEC639EDD6A7B727FF9FEA0F6803CoFtEF" TargetMode = "External"/>
	<Relationship Id="rId63" Type="http://schemas.openxmlformats.org/officeDocument/2006/relationships/hyperlink" Target="consultantplus://offline/ref=B75F15B121F2C6C92E4DBB83CEE3D9C33BFEDD809950C63A435B9F9B619731B56032E68745703067320BD8C5D1DCEC639EDD6A7B727FF9FEA0F6803CoFtEF" TargetMode = "External"/>
	<Relationship Id="rId64" Type="http://schemas.openxmlformats.org/officeDocument/2006/relationships/hyperlink" Target="consultantplus://offline/ref=B75F15B121F2C6C92E4DBB83CEE3D9C33BFEDD809950C63A4D589F9B619731B56032E6875770686B3203C6C4DDC9BA32D8o8tBF" TargetMode = "External"/>
	<Relationship Id="rId65" Type="http://schemas.openxmlformats.org/officeDocument/2006/relationships/hyperlink" Target="consultantplus://offline/ref=B75F15B121F2C6C92E4DBB83CEE3D9C33BFEDD809950C63A435B9F9B619731B56032E68745703067320BD8C6D6DCEC639EDD6A7B727FF9FEA0F6803CoFtEF" TargetMode = "External"/>
	<Relationship Id="rId66" Type="http://schemas.openxmlformats.org/officeDocument/2006/relationships/hyperlink" Target="consultantplus://offline/ref=B75F15B121F2C6C92E4DBB83CEE3D9C33BFEDD809951C53A42589F9B619731B56032E68745703067320BD9CCD5DCEC639EDD6A7B727FF9FEA0F6803CoFtEF" TargetMode = "External"/>
	<Relationship Id="rId67" Type="http://schemas.openxmlformats.org/officeDocument/2006/relationships/hyperlink" Target="consultantplus://offline/ref=B75F15B121F2C6C92E4DBB83CEE3D9C33BFEDD809951C83C4E5E9F9B619731B56032E68745703067320BD8C4D1DCEC639EDD6A7B727FF9FEA0F6803CoFtEF" TargetMode = "External"/>
	<Relationship Id="rId68" Type="http://schemas.openxmlformats.org/officeDocument/2006/relationships/hyperlink" Target="consultantplus://offline/ref=B75F15B121F2C6C92E4DBB83CEE3D9C33BFEDD809950C63A435B9F9B619731B56032E68745703067320BD8C6DDDCEC639EDD6A7B727FF9FEA0F6803CoFtEF" TargetMode = "External"/>
	<Relationship Id="rId69" Type="http://schemas.openxmlformats.org/officeDocument/2006/relationships/hyperlink" Target="consultantplus://offline/ref=B75F15B121F2C6C92E4DBB83CEE3D9C33BFEDD809953C43F4D599F9B619731B56032E68745703067320BD8C5D6DCEC639EDD6A7B727FF9FEA0F6803CoFtEF" TargetMode = "External"/>
	<Relationship Id="rId70" Type="http://schemas.openxmlformats.org/officeDocument/2006/relationships/hyperlink" Target="consultantplus://offline/ref=B75F15B121F2C6C92E4DBB83CEE3D9C33BFEDD809953C53749559F9B619731B56032E68745703067320BD8C5D5DCEC639EDD6A7B727FF9FEA0F6803CoFtEF" TargetMode = "External"/>
	<Relationship Id="rId71" Type="http://schemas.openxmlformats.org/officeDocument/2006/relationships/hyperlink" Target="consultantplus://offline/ref=B75F15B121F2C6C92E4DBB83CEE3D9C33BFEDD80995DC13F425A9F9B619731B56032E68745703067320BD8C4D3DCEC639EDD6A7B727FF9FEA0F6803CoFtEF" TargetMode = "External"/>
	<Relationship Id="rId72" Type="http://schemas.openxmlformats.org/officeDocument/2006/relationships/hyperlink" Target="consultantplus://offline/ref=B75F15B121F2C6C92E4DBB83CEE3D9C33BFEDD809953C43F4D599F9B619731B56032E68745703067320BD8C5D7DCEC639EDD6A7B727FF9FEA0F6803CoFtEF" TargetMode = "External"/>
	<Relationship Id="rId73" Type="http://schemas.openxmlformats.org/officeDocument/2006/relationships/hyperlink" Target="consultantplus://offline/ref=B75F15B121F2C6C92E4DBB83CEE3D9C33BFEDD809953C43F4D599F9B619731B56032E68745703067320BD8C5D7DCEC639EDD6A7B727FF9FEA0F6803CoFtEF" TargetMode = "External"/>
	<Relationship Id="rId74" Type="http://schemas.openxmlformats.org/officeDocument/2006/relationships/hyperlink" Target="consultantplus://offline/ref=B75F15B121F2C6C92E4DBB83CEE3D9C33BFEDD809953C43F4D599F9B619731B56032E68745703067320BD8C5D7DCEC639EDD6A7B727FF9FEA0F6803CoFtEF" TargetMode = "External"/>
	<Relationship Id="rId75" Type="http://schemas.openxmlformats.org/officeDocument/2006/relationships/hyperlink" Target="consultantplus://offline/ref=B75F15B121F2C6C92E4DBB83CEE3D9C33BFEDD809953C43F4D599F9B619731B56032E68745703067320BD8C5D7DCEC639EDD6A7B727FF9FEA0F6803CoFtEF" TargetMode = "External"/>
	<Relationship Id="rId76" Type="http://schemas.openxmlformats.org/officeDocument/2006/relationships/hyperlink" Target="consultantplus://offline/ref=B75F15B121F2C6C92E4DBB83CEE3D9C33BFEDD809953C43F4D599F9B619731B56032E68745703067320BD8C5D7DCEC639EDD6A7B727FF9FEA0F6803CoFtEF" TargetMode = "External"/>
	<Relationship Id="rId77" Type="http://schemas.openxmlformats.org/officeDocument/2006/relationships/hyperlink" Target="consultantplus://offline/ref=B75F15B121F2C6C92E4DBB83CEE3D9C33BFEDD809953C43F4D599F9B619731B56032E68745703067320BD8C5D7DCEC639EDD6A7B727FF9FEA0F6803CoFtEF" TargetMode = "External"/>
	<Relationship Id="rId78" Type="http://schemas.openxmlformats.org/officeDocument/2006/relationships/hyperlink" Target="consultantplus://offline/ref=B75F15B121F2C6C92E4DBB83CEE3D9C33BFEDD809953C43F4D599F9B619731B56032E68745703067320BD8C5D7DCEC639EDD6A7B727FF9FEA0F6803CoFtEF" TargetMode = "External"/>
	<Relationship Id="rId79" Type="http://schemas.openxmlformats.org/officeDocument/2006/relationships/header" Target="header2.xml"/>
	<Relationship Id="rId80" Type="http://schemas.openxmlformats.org/officeDocument/2006/relationships/footer" Target="footer2.xml"/>
	<Relationship Id="rId81" Type="http://schemas.openxmlformats.org/officeDocument/2006/relationships/hyperlink" Target="consultantplus://offline/ref=B75F15B121F2C6C92E4DBB83CEE3D9C33BFEDD809953C43F4D599F9B619731B56032E68745703067320BD8C5D7DCEC639EDD6A7B727FF9FEA0F6803CoFtEF" TargetMode = "External"/>
	<Relationship Id="rId82" Type="http://schemas.openxmlformats.org/officeDocument/2006/relationships/hyperlink" Target="consultantplus://offline/ref=B75F15B121F2C6C92E4DBB83CEE3D9C33BFEDD809953C43F4D599F9B619731B56032E68745703067320BD8C5D7DCEC639EDD6A7B727FF9FEA0F6803CoFtEF" TargetMode = "External"/>
	<Relationship Id="rId83" Type="http://schemas.openxmlformats.org/officeDocument/2006/relationships/hyperlink" Target="consultantplus://offline/ref=B75F15B121F2C6C92E4DBB83CEE3D9C33BFEDD809953C43F4D599F9B619731B56032E68745703067320BD8C5D7DCEC639EDD6A7B727FF9FEA0F6803CoFtEF" TargetMode = "External"/>
	<Relationship Id="rId84" Type="http://schemas.openxmlformats.org/officeDocument/2006/relationships/hyperlink" Target="consultantplus://offline/ref=B75F15B121F2C6C92E4DBB83CEE3D9C33BFEDD809953C43F4D599F9B619731B56032E68745703067320BD8C5D7DCEC639EDD6A7B727FF9FEA0F6803CoFtEF" TargetMode = "External"/>
	<Relationship Id="rId85" Type="http://schemas.openxmlformats.org/officeDocument/2006/relationships/hyperlink" Target="consultantplus://offline/ref=B75F15B121F2C6C92E4DBB83CEE3D9C33BFEDD809953C43F4D599F9B619731B56032E68745703067320BD8C5D7DCEC639EDD6A7B727FF9FEA0F6803CoFtEF" TargetMode = "External"/>
	<Relationship Id="rId86" Type="http://schemas.openxmlformats.org/officeDocument/2006/relationships/hyperlink" Target="consultantplus://offline/ref=B75F15B121F2C6C92E4DBB83CEE3D9C33BFEDD809953C43F4D599F9B619731B56032E68745703067320BD8C5D7DCEC639EDD6A7B727FF9FEA0F6803CoFtEF" TargetMode = "External"/>
	<Relationship Id="rId87" Type="http://schemas.openxmlformats.org/officeDocument/2006/relationships/hyperlink" Target="consultantplus://offline/ref=B75F15B121F2C6C92E4DBB83CEE3D9C33BFEDD809953C43F4D599F9B619731B56032E68745703067320BD8C5D7DCEC639EDD6A7B727FF9FEA0F6803CoFtEF" TargetMode = "External"/>
	<Relationship Id="rId88" Type="http://schemas.openxmlformats.org/officeDocument/2006/relationships/hyperlink" Target="consultantplus://offline/ref=B75F15B121F2C6C92E4DA58ED88F8ECC3EFC8A8B9F53CB69160899CC3EC737E03272B8DE063C23663B15DAC4D6oDt4F" TargetMode = "External"/>
	<Relationship Id="rId89" Type="http://schemas.openxmlformats.org/officeDocument/2006/relationships/hyperlink" Target="consultantplus://offline/ref=B75F15B121F2C6C92E4DBB83CEE3D9C33BFEDD809953C53749559F9B619731B56032E68745703067320BD8C5D7DCEC639EDD6A7B727FF9FEA0F6803CoFtEF" TargetMode = "External"/>
	<Relationship Id="rId90" Type="http://schemas.openxmlformats.org/officeDocument/2006/relationships/hyperlink" Target="consultantplus://offline/ref=B75F15B121F2C6C92E4DBB83CEE3D9C33BFEDD809953C53749559F9B619731B56032E68745703067320BD8C5D0DCEC639EDD6A7B727FF9FEA0F6803CoFtEF" TargetMode = "External"/>
	<Relationship Id="rId91" Type="http://schemas.openxmlformats.org/officeDocument/2006/relationships/hyperlink" Target="consultantplus://offline/ref=B75F15B121F2C6C92E4DBB83CEE3D9C33BFEDD809953C53749559F9B619731B56032E68745703067320BD8C5D0DCEC639EDD6A7B727FF9FEA0F6803CoFtEF" TargetMode = "External"/>
	<Relationship Id="rId92" Type="http://schemas.openxmlformats.org/officeDocument/2006/relationships/hyperlink" Target="consultantplus://offline/ref=B75F15B121F2C6C92E4DBB83CEE3D9C33BFEDD809953C43F4D599F9B619731B56032E68745703067320BD8C5D7DCEC639EDD6A7B727FF9FEA0F6803CoFtEF" TargetMode = "External"/>
	<Relationship Id="rId93" Type="http://schemas.openxmlformats.org/officeDocument/2006/relationships/hyperlink" Target="consultantplus://offline/ref=B75F15B121F2C6C92E4DBB83CEE3D9C33BFEDD809953C53749559F9B619731B56032E68745703067320BD8C5D0DCEC639EDD6A7B727FF9FEA0F6803CoFtEF" TargetMode = "External"/>
	<Relationship Id="rId94" Type="http://schemas.openxmlformats.org/officeDocument/2006/relationships/hyperlink" Target="consultantplus://offline/ref=B75F15B121F2C6C92E4DBB83CEE3D9C33BFEDD809953C53749559F9B619731B56032E68745703067320BD8C5D0DCEC639EDD6A7B727FF9FEA0F6803CoFtEF" TargetMode = "External"/>
	<Relationship Id="rId95" Type="http://schemas.openxmlformats.org/officeDocument/2006/relationships/hyperlink" Target="consultantplus://offline/ref=B75F15B121F2C6C92E4DBB83CEE3D9C33BFEDD809953C43F4D599F9B619731B56032E68745703067320BD8C5D7DCEC639EDD6A7B727FF9FEA0F6803CoFtEF" TargetMode = "External"/>
	<Relationship Id="rId96" Type="http://schemas.openxmlformats.org/officeDocument/2006/relationships/hyperlink" Target="consultantplus://offline/ref=B75F15B121F2C6C92E4DBB83CEE3D9C33BFEDD809953C53749559F9B619731B56032E68745703067320BD8C5D0DCEC639EDD6A7B727FF9FEA0F6803CoFtEF" TargetMode = "External"/>
	<Relationship Id="rId97" Type="http://schemas.openxmlformats.org/officeDocument/2006/relationships/hyperlink" Target="consultantplus://offline/ref=B75F15B121F2C6C92E4DBB83CEE3D9C33BFEDD809953C43F4D599F9B619731B56032E68745703067320BD8C5D7DCEC639EDD6A7B727FF9FEA0F6803CoFtEF" TargetMode = "External"/>
	<Relationship Id="rId98" Type="http://schemas.openxmlformats.org/officeDocument/2006/relationships/hyperlink" Target="consultantplus://offline/ref=B75F15B121F2C6C92E4DBB83CEE3D9C33BFEDD809953C43F4D599F9B619731B56032E68745703067320BD8C5D7DCEC639EDD6A7B727FF9FEA0F6803CoFtEF" TargetMode = "External"/>
	<Relationship Id="rId99" Type="http://schemas.openxmlformats.org/officeDocument/2006/relationships/hyperlink" Target="consultantplus://offline/ref=B75F15B121F2C6C92E4DBB83CEE3D9C33BFEDD809953C43F4D599F9B619731B56032E68745703067320BD8C5D2DCEC639EDD6A7B727FF9FEA0F6803CoFtEF" TargetMode = "External"/>
	<Relationship Id="rId100" Type="http://schemas.openxmlformats.org/officeDocument/2006/relationships/hyperlink" Target="consultantplus://offline/ref=B75F15B121F2C6C92E4DBB83CEE3D9C33BFEDD809953C53749559F9B619731B56032E68745703067320BD8C5D1DCEC639EDD6A7B727FF9FEA0F6803CoFtEF" TargetMode = "External"/>
	<Relationship Id="rId101" Type="http://schemas.openxmlformats.org/officeDocument/2006/relationships/hyperlink" Target="consultantplus://offline/ref=B75F15B121F2C6C92E4DBB83CEE3D9C33BFEDD80995DC13F425A9F9B619731B56032E68745703067320BD8C4DDDCEC639EDD6A7B727FF9FEA0F6803CoFtEF" TargetMode = "External"/>
	<Relationship Id="rId102" Type="http://schemas.openxmlformats.org/officeDocument/2006/relationships/hyperlink" Target="consultantplus://offline/ref=B75F15B121F2C6C92E4DBB83CEE3D9C33BFEDD809953C43F4D599F9B619731B56032E68745703067320BD8C5D3DCEC639EDD6A7B727FF9FEA0F6803CoFtEF" TargetMode = "External"/>
	<Relationship Id="rId103" Type="http://schemas.openxmlformats.org/officeDocument/2006/relationships/hyperlink" Target="consultantplus://offline/ref=B75F15B121F2C6C92E4DBB83CEE3D9C33BFEDD809953C43F4D599F9B619731B56032E68745703067320BD8C5DCDCEC639EDD6A7B727FF9FEA0F6803CoFtEF" TargetMode = "External"/>
	<Relationship Id="rId104" Type="http://schemas.openxmlformats.org/officeDocument/2006/relationships/hyperlink" Target="consultantplus://offline/ref=B75F15B121F2C6C92E4DBB83CEE3D9C33BFEDD80995DC13F425A9F9B619731B56032E68745703067320BD8C5D4DCEC639EDD6A7B727FF9FEA0F6803CoFtEF" TargetMode = "External"/>
	<Relationship Id="rId105" Type="http://schemas.openxmlformats.org/officeDocument/2006/relationships/hyperlink" Target="consultantplus://offline/ref=B75F15B121F2C6C92E4DBB83CEE3D9C33BFEDD809953C43F4D599F9B619731B56032E68745703067320BD8C5D7DCEC639EDD6A7B727FF9FEA0F6803CoFtEF" TargetMode = "External"/>
	<Relationship Id="rId106" Type="http://schemas.openxmlformats.org/officeDocument/2006/relationships/hyperlink" Target="consultantplus://offline/ref=B75F15B121F2C6C92E4DBB83CEE3D9C33BFEDD809953C43F4D599F9B619731B56032E68745703067320BD8C5D7DCEC639EDD6A7B727FF9FEA0F6803CoFtEF" TargetMode = "External"/>
	<Relationship Id="rId107" Type="http://schemas.openxmlformats.org/officeDocument/2006/relationships/hyperlink" Target="consultantplus://offline/ref=B75F15B121F2C6C92E4DBB83CEE3D9C33BFEDD809953C43F4D599F9B619731B56032E68745703067320BD8C5DDDCEC639EDD6A7B727FF9FEA0F6803CoFtEF" TargetMode = "External"/>
	<Relationship Id="rId108" Type="http://schemas.openxmlformats.org/officeDocument/2006/relationships/hyperlink" Target="consultantplus://offline/ref=B75F15B121F2C6C92E4DBB83CEE3D9C33BFEDD809953C43F4D599F9B619731B56032E68745703067320BD8C5D7DCEC639EDD6A7B727FF9FEA0F6803CoFtEF" TargetMode = "External"/>
	<Relationship Id="rId109" Type="http://schemas.openxmlformats.org/officeDocument/2006/relationships/hyperlink" Target="consultantplus://offline/ref=B75F15B121F2C6C92E4DBB83CEE3D9C33BFEDD809953C43F4D599F9B619731B56032E68745703067320BD8C5D7DCEC639EDD6A7B727FF9FEA0F6803CoFtEF" TargetMode = "External"/>
	<Relationship Id="rId110" Type="http://schemas.openxmlformats.org/officeDocument/2006/relationships/hyperlink" Target="consultantplus://offline/ref=B75F15B121F2C6C92E4DBB83CEE3D9C33BFEDD809953C43F4D599F9B619731B56032E68745703067320BD8C5D7DCEC639EDD6A7B727FF9FEA0F6803CoFtEF" TargetMode = "External"/>
	<Relationship Id="rId111" Type="http://schemas.openxmlformats.org/officeDocument/2006/relationships/hyperlink" Target="consultantplus://offline/ref=B75F15B121F2C6C92E4DBB83CEE3D9C33BFEDD809953C43F4D599F9B619731B56032E68745703067320BD8C5D7DCEC639EDD6A7B727FF9FEA0F6803CoFtEF" TargetMode = "External"/>
	<Relationship Id="rId112" Type="http://schemas.openxmlformats.org/officeDocument/2006/relationships/hyperlink" Target="consultantplus://offline/ref=B75F15B121F2C6C92E4DBB83CEE3D9C33BFEDD809950C63A435B9F9B619731B56032E68745703067320BD8C7D5DCEC639EDD6A7B727FF9FEA0F6803CoFtEF" TargetMode = "External"/>
	<Relationship Id="rId113" Type="http://schemas.openxmlformats.org/officeDocument/2006/relationships/hyperlink" Target="consultantplus://offline/ref=B75F15B121F2C6C92E4DBB83CEE3D9C33BFEDD809950C63A435B9F9B619731B56032E68745703067320BD8C7D6DCEC639EDD6A7B727FF9FEA0F6803CoFtEF" TargetMode = "External"/>
	<Relationship Id="rId114" Type="http://schemas.openxmlformats.org/officeDocument/2006/relationships/hyperlink" Target="consultantplus://offline/ref=B75F15B121F2C6C92E4DBB83CEE3D9C33BFEDD809953C43F4D599F9B619731B56032E68745703067320BD8C5D7DCEC639EDD6A7B727FF9FEA0F6803CoFtEF" TargetMode = "External"/>
	<Relationship Id="rId115" Type="http://schemas.openxmlformats.org/officeDocument/2006/relationships/hyperlink" Target="consultantplus://offline/ref=B75F15B121F2C6C92E4DBB83CEE3D9C33BFEDD809950C63A435B9F9B619731B56032E68745703067320BD8C7D1DCEC639EDD6A7B727FF9FEA0F6803CoFtEF" TargetMode = "External"/>
	<Relationship Id="rId116" Type="http://schemas.openxmlformats.org/officeDocument/2006/relationships/hyperlink" Target="consultantplus://offline/ref=B75F15B121F2C6C92E4DBB83CEE3D9C33BFEDD809953C43F4D599F9B619731B56032E68745703067320BD8C5D7DCEC639EDD6A7B727FF9FEA0F6803CoFtEF" TargetMode = "External"/>
	<Relationship Id="rId117" Type="http://schemas.openxmlformats.org/officeDocument/2006/relationships/hyperlink" Target="consultantplus://offline/ref=B75F15B121F2C6C92E4DBB83CEE3D9C33BFEDD809950C63A435B9F9B619731B56032E68745703067320BD8C7D2DCEC639EDD6A7B727FF9FEA0F6803CoFtEF" TargetMode = "External"/>
	<Relationship Id="rId118" Type="http://schemas.openxmlformats.org/officeDocument/2006/relationships/hyperlink" Target="consultantplus://offline/ref=B75F15B121F2C6C92E4DBB83CEE3D9C33BFEDD809953C43F4D599F9B619731B56032E68745703067320BD8C5D7DCEC639EDD6A7B727FF9FEA0F6803CoFtEF" TargetMode = "External"/>
	<Relationship Id="rId119" Type="http://schemas.openxmlformats.org/officeDocument/2006/relationships/hyperlink" Target="consultantplus://offline/ref=B75F15B121F2C6C92E4DBB83CEE3D9C33BFEDD809950C63A435B9F9B619731B56032E68745703067320BD8C7D2DCEC639EDD6A7B727FF9FEA0F6803CoFtEF" TargetMode = "External"/>
	<Relationship Id="rId120" Type="http://schemas.openxmlformats.org/officeDocument/2006/relationships/hyperlink" Target="consultantplus://offline/ref=B75F15B121F2C6C92E4DBB83CEE3D9C33BFEDD809953C43F4D599F9B619731B56032E68745703067320BD8C5D7DCEC639EDD6A7B727FF9FEA0F6803CoFtEF" TargetMode = "External"/>
	<Relationship Id="rId121" Type="http://schemas.openxmlformats.org/officeDocument/2006/relationships/hyperlink" Target="consultantplus://offline/ref=F00E32341A029997E86BB756EA572B55D9557CB360DD6CACEAA75A4CF0B1C698A1EFB8C0D3F6C6DCBFCEE97BCB3A61695DD41FDD576F51D556C29C9EpEtEF" TargetMode = "External"/>
	<Relationship Id="rId122" Type="http://schemas.openxmlformats.org/officeDocument/2006/relationships/hyperlink" Target="consultantplus://offline/ref=F00E32341A029997E86BB756EA572B55D9557CB360DE6EA9E4A55A4CF0B1C698A1EFB8C0D3F6C6DCBFCEE979CE3A61695DD41FDD576F51D556C29C9EpEtEF" TargetMode = "External"/>
	<Relationship Id="rId123" Type="http://schemas.openxmlformats.org/officeDocument/2006/relationships/hyperlink" Target="consultantplus://offline/ref=F00E32341A029997E86BB756EA572B55D9557CB360DD6CACEAA75A4CF0B1C698A1EFB8C0D3F6C6DCBFCEE97BCB3A61695DD41FDD576F51D556C29C9EpEtEF" TargetMode = "External"/>
	<Relationship Id="rId124" Type="http://schemas.openxmlformats.org/officeDocument/2006/relationships/hyperlink" Target="consultantplus://offline/ref=F00E32341A029997E86BB756EA572B55D9557CB360DD6CACEAA75A4CF0B1C698A1EFB8C0D3F6C6DCBFCEE97BCB3A61695DD41FDD576F51D556C29C9EpEtEF" TargetMode = "External"/>
	<Relationship Id="rId125" Type="http://schemas.openxmlformats.org/officeDocument/2006/relationships/hyperlink" Target="consultantplus://offline/ref=F00E32341A029997E86BB756EA572B55D9557CB360DD6CACEAA75A4CF0B1C698A1EFB8C0D3F6C6DCBFCEE97BCB3A61695DD41FDD576F51D556C29C9EpEtEF" TargetMode = "External"/>
	<Relationship Id="rId126" Type="http://schemas.openxmlformats.org/officeDocument/2006/relationships/hyperlink" Target="consultantplus://offline/ref=F00E32341A029997E86BB756EA572B55D9557CB360DD6CACEAA75A4CF0B1C698A1EFB8C0D3F6C6DCBFCEE97BCA3A61695DD41FDD576F51D556C29C9EpEtEF" TargetMode = "External"/>
	<Relationship Id="rId127" Type="http://schemas.openxmlformats.org/officeDocument/2006/relationships/hyperlink" Target="consultantplus://offline/ref=F00E32341A029997E86BB756EA572B55D9557CB360DD6CACEAA75A4CF0B1C698A1EFB8C0D3F6C6DCBFCEE97BC53A61695DD41FDD576F51D556C29C9EpEtEF" TargetMode = "External"/>
	<Relationship Id="rId128" Type="http://schemas.openxmlformats.org/officeDocument/2006/relationships/hyperlink" Target="consultantplus://offline/ref=F00E32341A029997E86BB756EA572B55D9557CB360DD6CACEAA75A4CF0B1C698A1EFB8C0D3F6C6DCBFCEE97BC53A61695DD41FDD576F51D556C29C9EpEtEF" TargetMode = "External"/>
	<Relationship Id="rId129" Type="http://schemas.openxmlformats.org/officeDocument/2006/relationships/hyperlink" Target="consultantplus://offline/ref=F00E32341A029997E86BB756EA572B55D9557CB360DE6EA9E4A55A4CF0B1C698A1EFB8C0D3F6C6DCBFCEE979CE3A61695DD41FDD576F51D556C29C9EpEtEF" TargetMode = "External"/>
	<Relationship Id="rId130" Type="http://schemas.openxmlformats.org/officeDocument/2006/relationships/hyperlink" Target="consultantplus://offline/ref=F00E32341A029997E86BB756EA572B55D9557CB360DD6CACEAA75A4CF0B1C698A1EFB8C0D3F6C6DCBFCEE97BC53A61695DD41FDD576F51D556C29C9EpEtEF" TargetMode = "External"/>
	<Relationship Id="rId131" Type="http://schemas.openxmlformats.org/officeDocument/2006/relationships/hyperlink" Target="consultantplus://offline/ref=F00E32341A029997E86BB756EA572B55D9557CB360DE6EA9E4A55A4CF0B1C698A1EFB8C0D3F6C6DCBFCEE979CE3A61695DD41FDD576F51D556C29C9EpEtEF" TargetMode = "External"/>
	<Relationship Id="rId132" Type="http://schemas.openxmlformats.org/officeDocument/2006/relationships/hyperlink" Target="consultantplus://offline/ref=F00E32341A029997E86BB756EA572B55D9557CB360DD6CACEAA75A4CF0B1C698A1EFB8C0D3F6C6DCBFCEE97BC53A61695DD41FDD576F51D556C29C9EpEtEF" TargetMode = "External"/>
	<Relationship Id="rId133" Type="http://schemas.openxmlformats.org/officeDocument/2006/relationships/hyperlink" Target="consultantplus://offline/ref=F00E32341A029997E86BB756EA572B55D9557CB360DE6EA9E4A55A4CF0B1C698A1EFB8C0D3F6C6DCBFCEE979CE3A61695DD41FDD576F51D556C29C9EpEtEF" TargetMode = "External"/>
	<Relationship Id="rId134" Type="http://schemas.openxmlformats.org/officeDocument/2006/relationships/hyperlink" Target="consultantplus://offline/ref=F00E32341A029997E86BB756EA572B55D9557CB360DD6CACEAA75A4CF0B1C698A1EFB8C0D3F6C6DCBFCEE97BC53A61695DD41FDD576F51D556C29C9EpEtEF" TargetMode = "External"/>
	<Relationship Id="rId135" Type="http://schemas.openxmlformats.org/officeDocument/2006/relationships/hyperlink" Target="consultantplus://offline/ref=F00E32341A029997E86BB756EA572B55D9557CB360DE6EA9E4A55A4CF0B1C698A1EFB8C0D3F6C6DCBFCEE979CE3A61695DD41FDD576F51D556C29C9EpEtEF" TargetMode = "External"/>
	<Relationship Id="rId136" Type="http://schemas.openxmlformats.org/officeDocument/2006/relationships/hyperlink" Target="consultantplus://offline/ref=F00E32341A029997E86BB756EA572B55D9557CB360DE6EA9E4A55A4CF0B1C698A1EFB8C0D3F6C6DCBFCEE979CE3A61695DD41FDD576F51D556C29C9EpEtEF" TargetMode = "External"/>
	<Relationship Id="rId137" Type="http://schemas.openxmlformats.org/officeDocument/2006/relationships/hyperlink" Target="consultantplus://offline/ref=F00E32341A029997E86BB756EA572B55D9557CB360DE6EA9E4A55A4CF0B1C698A1EFB8C0D3F6C6DCBFCEE979C93A61695DD41FDD576F51D556C29C9EpEtEF" TargetMode = "External"/>
	<Relationship Id="rId138" Type="http://schemas.openxmlformats.org/officeDocument/2006/relationships/hyperlink" Target="consultantplus://offline/ref=F00E32341A029997E86BB756EA572B55D9557CB360DE6EA9E4A55A4CF0B1C698A1EFB8C0D3F6C6DCBFCEE979CE3A61695DD41FDD576F51D556C29C9EpEtEF" TargetMode = "External"/>
	<Relationship Id="rId139" Type="http://schemas.openxmlformats.org/officeDocument/2006/relationships/hyperlink" Target="consultantplus://offline/ref=F00E32341A029997E86BB756EA572B55D9557CB360DE6EA9E4A55A4CF0B1C698A1EFB8C0D3F6C6DCBFCEE979CE3A61695DD41FDD576F51D556C29C9EpEtEF" TargetMode = "External"/>
	<Relationship Id="rId140" Type="http://schemas.openxmlformats.org/officeDocument/2006/relationships/hyperlink" Target="consultantplus://offline/ref=F00E32341A029997E86BB756EA572B55D9557CB360DE6EA9E4A55A4CF0B1C698A1EFB8C0D3F6C6DCBFCEE979CE3A61695DD41FDD576F51D556C29C9EpEtEF" TargetMode = "External"/>
	<Relationship Id="rId141" Type="http://schemas.openxmlformats.org/officeDocument/2006/relationships/hyperlink" Target="consultantplus://offline/ref=F00E32341A029997E86BB756EA572B55D9557CB360DE6EA9E4A55A4CF0B1C698A1EFB8C0D3F6C6DCBFCEE979CE3A61695DD41FDD576F51D556C29C9EpEtEF" TargetMode = "External"/>
	<Relationship Id="rId142" Type="http://schemas.openxmlformats.org/officeDocument/2006/relationships/hyperlink" Target="consultantplus://offline/ref=F00E32341A029997E86BB756EA572B55D9557CB360DE6EA9E4A55A4CF0B1C698A1EFB8C0D3F6C6DCBFCEE979C93A61695DD41FDD576F51D556C29C9EpEtEF" TargetMode = "External"/>
	<Relationship Id="rId143" Type="http://schemas.openxmlformats.org/officeDocument/2006/relationships/hyperlink" Target="consultantplus://offline/ref=F00E32341A029997E86BB756EA572B55D9557CB360DE6EA9E4A55A4CF0B1C698A1EFB8C0D3F6C6DCBFCEE979C93A61695DD41FDD576F51D556C29C9EpEtEF" TargetMode = "External"/>
	<Relationship Id="rId144" Type="http://schemas.openxmlformats.org/officeDocument/2006/relationships/hyperlink" Target="consultantplus://offline/ref=F00E32341A029997E86BB756EA572B55D9557CB360DE6EA9E4A55A4CF0B1C698A1EFB8C0D3F6C6DCBFCEE979C93A61695DD41FDD576F51D556C29C9EpEtEF" TargetMode = "External"/>
	<Relationship Id="rId145" Type="http://schemas.openxmlformats.org/officeDocument/2006/relationships/hyperlink" Target="consultantplus://offline/ref=F00E32341A029997E86BB756EA572B55D9557CB360DE6EA9E4A55A4CF0B1C698A1EFB8C0D3F6C6DCBFCEE979C93A61695DD41FDD576F51D556C29C9EpEtEF" TargetMode = "External"/>
	<Relationship Id="rId146" Type="http://schemas.openxmlformats.org/officeDocument/2006/relationships/hyperlink" Target="consultantplus://offline/ref=F00E32341A029997E86BB756EA572B55D9557CB360DE6EA9E4A55A4CF0B1C698A1EFB8C0D3F6C6DCBFCEE979CE3A61695DD41FDD576F51D556C29C9EpEtEF" TargetMode = "External"/>
	<Relationship Id="rId147" Type="http://schemas.openxmlformats.org/officeDocument/2006/relationships/hyperlink" Target="consultantplus://offline/ref=F00E32341A029997E86BB756EA572B55D9557CB360DE6EA9E4A55A4CF0B1C698A1EFB8C0D3F6C6DCBFCEE979CE3A61695DD41FDD576F51D556C29C9EpEtEF" TargetMode = "External"/>
	<Relationship Id="rId148" Type="http://schemas.openxmlformats.org/officeDocument/2006/relationships/hyperlink" Target="consultantplus://offline/ref=F00E32341A029997E86BB756EA572B55D9557CB360DE6FA1E0A95A4CF0B1C698A1EFB8C0D3F6C6DCBFCEE979CB3A61695DD41FDD576F51D556C29C9EpEtEF" TargetMode = "External"/>
	<Relationship Id="rId149" Type="http://schemas.openxmlformats.org/officeDocument/2006/relationships/hyperlink" Target="consultantplus://offline/ref=F00E32341A029997E86BB756EA572B55D9557CB360D06BA9EBA65A4CF0B1C698A1EFB8C0D3F6C6DCBFCEE979CC3A61695DD41FDD576F51D556C29C9EpEtEF" TargetMode = "External"/>
	<Relationship Id="rId150" Type="http://schemas.openxmlformats.org/officeDocument/2006/relationships/hyperlink" Target="consultantplus://offline/ref=F00E32341A029997E86BB756EA572B55D9557CB360DE6EA9E4A55A4CF0B1C698A1EFB8C0D3F6C6DCBFCEE979CE3A61695DD41FDD576F51D556C29C9EpEtEF" TargetMode = "External"/>
	<Relationship Id="rId151" Type="http://schemas.openxmlformats.org/officeDocument/2006/relationships/hyperlink" Target="consultantplus://offline/ref=F00E32341A029997E86BB756EA572B55D9557CB360DE6FA1E0A95A4CF0B1C698A1EFB8C0D3F6C6DCBFCEE979CB3A61695DD41FDD576F51D556C29C9EpEtEF" TargetMode = "External"/>
	<Relationship Id="rId152" Type="http://schemas.openxmlformats.org/officeDocument/2006/relationships/hyperlink" Target="consultantplus://offline/ref=F00E32341A029997E86BA95BFC3B7C5ADC562BB961D061FFBFF45C1BAFE1C0CDF3AFE69990BAD5DDB6D0EB78CFp3t2F" TargetMode = "External"/>
	<Relationship Id="rId153" Type="http://schemas.openxmlformats.org/officeDocument/2006/relationships/hyperlink" Target="consultantplus://offline/ref=F00E32341A029997E86BB756EA572B55D9557CB360DE6EA9E4A55A4CF0B1C698A1EFB8C0D3F6C6DCBFCEE979CE3A61695DD41FDD576F51D556C29C9EpEtEF" TargetMode = "External"/>
	<Relationship Id="rId154" Type="http://schemas.openxmlformats.org/officeDocument/2006/relationships/hyperlink" Target="consultantplus://offline/ref=F00E32341A029997E86BB756EA572B55D9557CB360DE6EA9E4A55A4CF0B1C698A1EFB8C0D3F6C6DCBFCEE979CE3A61695DD41FDD576F51D556C29C9EpEtEF" TargetMode = "External"/>
	<Relationship Id="rId155" Type="http://schemas.openxmlformats.org/officeDocument/2006/relationships/hyperlink" Target="consultantplus://offline/ref=F00E32341A029997E86BB756EA572B55D9557CB360DE6EA9E4A55A4CF0B1C698A1EFB8C0D3F6C6DCBFCEE979CE3A61695DD41FDD576F51D556C29C9EpEtEF" TargetMode = "External"/>
	<Relationship Id="rId156" Type="http://schemas.openxmlformats.org/officeDocument/2006/relationships/hyperlink" Target="consultantplus://offline/ref=F00E32341A029997E86BB756EA572B55D9557CB360DE6EA9E4A55A4CF0B1C698A1EFB8C0D3F6C6DCBFCEE979CE3A61695DD41FDD576F51D556C29C9EpEtEF" TargetMode = "External"/>
	<Relationship Id="rId157" Type="http://schemas.openxmlformats.org/officeDocument/2006/relationships/hyperlink" Target="consultantplus://offline/ref=F00E32341A029997E86BB756EA572B55D9557CB360DE6EA9E4A55A4CF0B1C698A1EFB8C0D3F6C6DCBFCEE979CE3A61695DD41FDD576F51D556C29C9EpEtEF" TargetMode = "External"/>
	<Relationship Id="rId158" Type="http://schemas.openxmlformats.org/officeDocument/2006/relationships/hyperlink" Target="consultantplus://offline/ref=F00E32341A029997E86BB756EA572B55D9557CB360DE6EA9E4A55A4CF0B1C698A1EFB8C0D3F6C6DCBFCEE979CE3A61695DD41FDD576F51D556C29C9EpEtEF" TargetMode = "External"/>
	<Relationship Id="rId159" Type="http://schemas.openxmlformats.org/officeDocument/2006/relationships/hyperlink" Target="consultantplus://offline/ref=F00E32341A029997E86BA95BFC3B7C5ADC562BB961D061FFBFF45C1BAFE1C0CDF3AFE69990BAD5DDB6D0EB78CFp3t2F" TargetMode = "External"/>
	<Relationship Id="rId160" Type="http://schemas.openxmlformats.org/officeDocument/2006/relationships/hyperlink" Target="consultantplus://offline/ref=F00E32341A029997E86BB756EA572B55D9557CB360DE6EA9E4A55A4CF0B1C698A1EFB8C0D3F6C6DCBFCEE979CE3A61695DD41FDD576F51D556C29C9EpEtEF" TargetMode = "External"/>
	<Relationship Id="rId161" Type="http://schemas.openxmlformats.org/officeDocument/2006/relationships/hyperlink" Target="consultantplus://offline/ref=F00E32341A029997E86BB756EA572B55D9557CB360DE6EA9E4A55A4CF0B1C698A1EFB8C0D3F6C6DCBFCEE979CE3A61695DD41FDD576F51D556C29C9EpEtEF" TargetMode = "External"/>
	<Relationship Id="rId162" Type="http://schemas.openxmlformats.org/officeDocument/2006/relationships/hyperlink" Target="consultantplus://offline/ref=F00E32341A029997E86BB756EA572B55D9557CB360DE6EA9E4A55A4CF0B1C698A1EFB8C0D3F6C6DCBFCEE979CE3A61695DD41FDD576F51D556C29C9EpEtEF" TargetMode = "External"/>
	<Relationship Id="rId163" Type="http://schemas.openxmlformats.org/officeDocument/2006/relationships/hyperlink" Target="consultantplus://offline/ref=F00E32341A029997E86BB756EA572B55D9557CB360DE6FA1E0A95A4CF0B1C698A1EFB8C0D3F6C6DCBFCEE979CB3A61695DD41FDD576F51D556C29C9EpEtEF" TargetMode = "External"/>
	<Relationship Id="rId164" Type="http://schemas.openxmlformats.org/officeDocument/2006/relationships/hyperlink" Target="consultantplus://offline/ref=F00E32341A029997E86BB756EA572B55D9557CB360DE6EA9E4A55A4CF0B1C698A1EFB8C0D3F6C6DCBFCEE979CE3A61695DD41FDD576F51D556C29C9EpEtEF" TargetMode = "External"/>
	<Relationship Id="rId165" Type="http://schemas.openxmlformats.org/officeDocument/2006/relationships/hyperlink" Target="consultantplus://offline/ref=F00E32341A029997E86BB756EA572B55D9557CB360DE6EA9E4A55A4CF0B1C698A1EFB8C0D3F6C6DCBFCEE979CE3A61695DD41FDD576F51D556C29C9EpEtEF" TargetMode = "External"/>
	<Relationship Id="rId166" Type="http://schemas.openxmlformats.org/officeDocument/2006/relationships/hyperlink" Target="consultantplus://offline/ref=F00E32341A029997E86BB756EA572B55D9557CB360DE6EA9E4A55A4CF0B1C698A1EFB8C0D3F6C6DCBFCEE979CE3A61695DD41FDD576F51D556C29C9EpEtEF" TargetMode = "External"/>
	<Relationship Id="rId167" Type="http://schemas.openxmlformats.org/officeDocument/2006/relationships/hyperlink" Target="consultantplus://offline/ref=F00E32341A029997E86BB756EA572B55D9557CB360DE6EA9E4A55A4CF0B1C698A1EFB8C0D3F6C6DCBFCEE979CE3A61695DD41FDD576F51D556C29C9EpEtEF" TargetMode = "External"/>
	<Relationship Id="rId168" Type="http://schemas.openxmlformats.org/officeDocument/2006/relationships/hyperlink" Target="consultantplus://offline/ref=F00E32341A029997E86BB756EA572B55D9557CB360DE6EA9E4A55A4CF0B1C698A1EFB8C0D3F6C6DCBFCEE979CE3A61695DD41FDD576F51D556C29C9EpEtEF" TargetMode = "External"/>
	<Relationship Id="rId169" Type="http://schemas.openxmlformats.org/officeDocument/2006/relationships/hyperlink" Target="consultantplus://offline/ref=F00E32341A029997E86BB756EA572B55D9557CB360DE6FA1E0A95A4CF0B1C698A1EFB8C0D3F6C6DCBFCEE979CB3A61695DD41FDD576F51D556C29C9EpEtEF" TargetMode = "External"/>
	<Relationship Id="rId170" Type="http://schemas.openxmlformats.org/officeDocument/2006/relationships/hyperlink" Target="consultantplus://offline/ref=F00E32341A029997E86BB756EA572B55D9557CB360DE6EA9E4A55A4CF0B1C698A1EFB8C0D3F6C6DCBFCEE979CE3A61695DD41FDD576F51D556C29C9EpEtEF" TargetMode = "External"/>
	<Relationship Id="rId171" Type="http://schemas.openxmlformats.org/officeDocument/2006/relationships/hyperlink" Target="consultantplus://offline/ref=F00E32341A029997E86BB756EA572B55D9557CB360DE6FA1E0A95A4CF0B1C698A1EFB8C0D3F6C6DCBFCEE979CB3A61695DD41FDD576F51D556C29C9EpEtEF" TargetMode = "External"/>
	<Relationship Id="rId172" Type="http://schemas.openxmlformats.org/officeDocument/2006/relationships/hyperlink" Target="consultantplus://offline/ref=F00E32341A029997E86BB756EA572B55D9557CB360DE6EA9E4A55A4CF0B1C698A1EFB8C0D3F6C6DCBFCEE979CE3A61695DD41FDD576F51D556C29C9EpEtEF" TargetMode = "External"/>
	<Relationship Id="rId173" Type="http://schemas.openxmlformats.org/officeDocument/2006/relationships/hyperlink" Target="consultantplus://offline/ref=F00E32341A029997E86BB756EA572B55D9557CB360DE6FA1E0A95A4CF0B1C698A1EFB8C0D3F6C6DCBFCEE979CA3A61695DD41FDD576F51D556C29C9EpEtEF" TargetMode = "External"/>
	<Relationship Id="rId174" Type="http://schemas.openxmlformats.org/officeDocument/2006/relationships/hyperlink" Target="consultantplus://offline/ref=F00E32341A029997E86BB756EA572B55D9557CB360D06BA9EBA65A4CF0B1C698A1EFB8C0D3F6C6DCBFCEE979CF3A61695DD41FDD576F51D556C29C9EpEtEF" TargetMode = "External"/>
	<Relationship Id="rId175" Type="http://schemas.openxmlformats.org/officeDocument/2006/relationships/hyperlink" Target="consultantplus://offline/ref=F00E32341A029997E86BB756EA572B55D9557CB360DE6EA9E4A55A4CF0B1C698A1EFB8C0D3F6C6DCBFCEE979CE3A61695DD41FDD576F51D556C29C9EpEtEF" TargetMode = "External"/>
	<Relationship Id="rId176" Type="http://schemas.openxmlformats.org/officeDocument/2006/relationships/hyperlink" Target="consultantplus://offline/ref=F00E32341A029997E86BB756EA572B55D9557CB360DE6FA1E0A95A4CF0B1C698A1EFB8C0D3F6C6DCBFCEE979CA3A61695DD41FDD576F51D556C29C9EpEtEF" TargetMode = "External"/>
	<Relationship Id="rId177" Type="http://schemas.openxmlformats.org/officeDocument/2006/relationships/hyperlink" Target="consultantplus://offline/ref=F00E32341A029997E86BB756EA572B55D9557CB360D06BA9EBA65A4CF0B1C698A1EFB8C0D3F6C6DCBFCEE979CE3A61695DD41FDD576F51D556C29C9EpEtEF" TargetMode = "External"/>
	<Relationship Id="rId178" Type="http://schemas.openxmlformats.org/officeDocument/2006/relationships/hyperlink" Target="consultantplus://offline/ref=F00E32341A029997E86BB756EA572B55D9557CB360DE6EA9E4A55A4CF0B1C698A1EFB8C0D3F6C6DCBFCEE979CE3A61695DD41FDD576F51D556C29C9EpEtEF" TargetMode = "External"/>
	<Relationship Id="rId179" Type="http://schemas.openxmlformats.org/officeDocument/2006/relationships/hyperlink" Target="consultantplus://offline/ref=F00E32341A029997E86BB756EA572B55D9557CB360DE6FA1E0A95A4CF0B1C698A1EFB8C0D3F6C6DCBFCEE979CA3A61695DD41FDD576F51D556C29C9EpEtEF" TargetMode = "External"/>
	<Relationship Id="rId180" Type="http://schemas.openxmlformats.org/officeDocument/2006/relationships/hyperlink" Target="consultantplus://offline/ref=F00E32341A029997E86BB756EA572B55D9557CB360DE6EA9E4A55A4CF0B1C698A1EFB8C0D3F6C6DCBFCEE979CE3A61695DD41FDD576F51D556C29C9EpEtEF" TargetMode = "External"/>
	<Relationship Id="rId181" Type="http://schemas.openxmlformats.org/officeDocument/2006/relationships/hyperlink" Target="consultantplus://offline/ref=F00E32341A029997E86BB756EA572B55D9557CB360DE6EA9E4A55A4CF0B1C698A1EFB8C0D3F6C6DCBFCEE979CE3A61695DD41FDD576F51D556C29C9EpEtEF" TargetMode = "External"/>
	<Relationship Id="rId182" Type="http://schemas.openxmlformats.org/officeDocument/2006/relationships/hyperlink" Target="consultantplus://offline/ref=F00E32341A029997E86BB756EA572B55D9557CB360DE6EA9E4A55A4CF0B1C698A1EFB8C0D3F6C6DCBFCEE979CE3A61695DD41FDD576F51D556C29C9EpEtEF" TargetMode = "External"/>
	<Relationship Id="rId183" Type="http://schemas.openxmlformats.org/officeDocument/2006/relationships/hyperlink" Target="consultantplus://offline/ref=F00E32341A029997E86BB756EA572B55D9557CB360DE6EA9E4A55A4CF0B1C698A1EFB8C0D3F6C6DCBFCEE979CE3A61695DD41FDD576F51D556C29C9EpEtEF" TargetMode = "External"/>
	<Relationship Id="rId184" Type="http://schemas.openxmlformats.org/officeDocument/2006/relationships/hyperlink" Target="consultantplus://offline/ref=F00E32341A029997E86BB756EA572B55D9557CB360DE6EA9E4A55A4CF0B1C698A1EFB8C0D3F6C6DCBFCEE979CE3A61695DD41FDD576F51D556C29C9EpEtEF" TargetMode = "External"/>
	<Relationship Id="rId185" Type="http://schemas.openxmlformats.org/officeDocument/2006/relationships/hyperlink" Target="consultantplus://offline/ref=F00E32341A029997E86BB756EA572B55D9557CB360DE6EA9E4A55A4CF0B1C698A1EFB8C0D3F6C6DCBFCEE979CE3A61695DD41FDD576F51D556C29C9EpEtEF" TargetMode = "External"/>
	<Relationship Id="rId186" Type="http://schemas.openxmlformats.org/officeDocument/2006/relationships/hyperlink" Target="consultantplus://offline/ref=F00E32341A029997E86BB756EA572B55D9557CB360DE6EA9E4A55A4CF0B1C698A1EFB8C0D3F6C6DCBFCEE979CE3A61695DD41FDD576F51D556C29C9EpEtEF" TargetMode = "External"/>
	<Relationship Id="rId187" Type="http://schemas.openxmlformats.org/officeDocument/2006/relationships/hyperlink" Target="consultantplus://offline/ref=F00E32341A029997E86BB756EA572B55D9557CB360DE6EA9E4A55A4CF0B1C698A1EFB8C0D3F6C6DCBFCEE979CE3A61695DD41FDD576F51D556C29C9EpEtEF" TargetMode = "External"/>
	<Relationship Id="rId188" Type="http://schemas.openxmlformats.org/officeDocument/2006/relationships/hyperlink" Target="consultantplus://offline/ref=F00E32341A029997E86BB756EA572B55D9557CB360DD6CACEAA75A4CF0B1C698A1EFB8C0D3F6C6DCBFCEE97BC43A61695DD41FDD576F51D556C29C9EpEtEF" TargetMode = "External"/>
	<Relationship Id="rId189" Type="http://schemas.openxmlformats.org/officeDocument/2006/relationships/hyperlink" Target="consultantplus://offline/ref=F00E32341A029997E86BB756EA572B55D9557CB360DE6EA9E4A55A4CF0B1C698A1EFB8C0D3F6C6DCBFCEE979CE3A61695DD41FDD576F51D556C29C9EpEtEF" TargetMode = "External"/>
	<Relationship Id="rId190" Type="http://schemas.openxmlformats.org/officeDocument/2006/relationships/hyperlink" Target="consultantplus://offline/ref=F00E32341A029997E86BB756EA572B55D9557CB360DE6EA9E4A55A4CF0B1C698A1EFB8C0D3F6C6DCBFCEE979CE3A61695DD41FDD576F51D556C29C9EpEtEF" TargetMode = "External"/>
	<Relationship Id="rId191" Type="http://schemas.openxmlformats.org/officeDocument/2006/relationships/hyperlink" Target="consultantplus://offline/ref=F00E32341A029997E86BB756EA572B55D9557CB360DE6EA9E4A55A4CF0B1C698A1EFB8C0D3F6C6DCBFCEE979CE3A61695DD41FDD576F51D556C29C9EpEtEF" TargetMode = "External"/>
	<Relationship Id="rId192" Type="http://schemas.openxmlformats.org/officeDocument/2006/relationships/hyperlink" Target="consultantplus://offline/ref=F00E32341A029997E86BB756EA572B55D9557CB360DD6CACEAA75A4CF0B1C698A1EFB8C0D3F6C6DCBFCEE97EC93A61695DD41FDD576F51D556C29C9EpEtEF" TargetMode = "External"/>
	<Relationship Id="rId193" Type="http://schemas.openxmlformats.org/officeDocument/2006/relationships/hyperlink" Target="consultantplus://offline/ref=F00E32341A029997E86BB756EA572B55D9557CB360DE6EA9E4A55A4CF0B1C698A1EFB8C0D3F6C6DCBFCEE979CE3A61695DD41FDD576F51D556C29C9EpEtEF" TargetMode = "External"/>
	<Relationship Id="rId194" Type="http://schemas.openxmlformats.org/officeDocument/2006/relationships/hyperlink" Target="consultantplus://offline/ref=F00E32341A029997E86BB756EA572B55D9557CB360DE6EA9E4A55A4CF0B1C698A1EFB8C0D3F6C6DCBFCEE979CE3A61695DD41FDD576F51D556C29C9EpEtEF" TargetMode = "External"/>
	<Relationship Id="rId195" Type="http://schemas.openxmlformats.org/officeDocument/2006/relationships/hyperlink" Target="consultantplus://offline/ref=F00E32341A029997E86BB756EA572B55D9557CB360DE6EA9E4A55A4CF0B1C698A1EFB8C0D3F6C6DCBFCEE979CE3A61695DD41FDD576F51D556C29C9EpEtEF" TargetMode = "External"/>
	<Relationship Id="rId196" Type="http://schemas.openxmlformats.org/officeDocument/2006/relationships/hyperlink" Target="consultantplus://offline/ref=F00E32341A029997E86BB756EA572B55D9557CB360DD6CACEAA75A4CF0B1C698A1EFB8C0D3F6C6DCBFCEE970CA3A61695DD41FDD576F51D556C29C9EpEtEF" TargetMode = "External"/>
	<Relationship Id="rId197" Type="http://schemas.openxmlformats.org/officeDocument/2006/relationships/hyperlink" Target="consultantplus://offline/ref=F00E32341A029997E86BB756EA572B55D9557CB360DE6EA9E4A55A4CF0B1C698A1EFB8C0D3F6C6DCBFCEE979CE3A61695DD41FDD576F51D556C29C9EpEtEF" TargetMode = "External"/>
	<Relationship Id="rId198" Type="http://schemas.openxmlformats.org/officeDocument/2006/relationships/hyperlink" Target="consultantplus://offline/ref=F00E32341A029997E86BB756EA572B55D9557CB360DE6EA9E4A55A4CF0B1C698A1EFB8C0D3F6C6DCBFCEE979CE3A61695DD41FDD576F51D556C29C9EpEtEF" TargetMode = "External"/>
	<Relationship Id="rId199" Type="http://schemas.openxmlformats.org/officeDocument/2006/relationships/hyperlink" Target="consultantplus://offline/ref=F00E32341A029997E86BB756EA572B55D9557CB360DE6EA9E4A55A4CF0B1C698A1EFB8C0D3F6C6DCBFCEE979CE3A61695DD41FDD576F51D556C29C9EpEtEF" TargetMode = "External"/>
	<Relationship Id="rId200" Type="http://schemas.openxmlformats.org/officeDocument/2006/relationships/hyperlink" Target="consultantplus://offline/ref=F00E32341A029997E86BA95BFC3B7C5ADC562AB760DF61FFBFF45C1BAFE1C0CDF3AFE69990BAD5DDB6D0EB78CFp3t2F" TargetMode = "External"/>
	<Relationship Id="rId201" Type="http://schemas.openxmlformats.org/officeDocument/2006/relationships/hyperlink" Target="consultantplus://offline/ref=F00E32341A029997E86BB756EA572B55D9557CB360DE6EA9E4A55A4CF0B1C698A1EFB8C0D3F6C6DCBFCEE979CE3A61695DD41FDD576F51D556C29C9EpEtEF" TargetMode = "External"/>
	<Relationship Id="rId202" Type="http://schemas.openxmlformats.org/officeDocument/2006/relationships/hyperlink" Target="consultantplus://offline/ref=F00E32341A029997E86BA95BFC3B7C5ADC562BBB62D161FFBFF45C1BAFE1C0CDF3AFE69990BAD5DDB6D0EB78CFp3t2F" TargetMode = "External"/>
	<Relationship Id="rId203" Type="http://schemas.openxmlformats.org/officeDocument/2006/relationships/hyperlink" Target="consultantplus://offline/ref=F00E32341A029997E86BA95BFC3B7C5ADC562BBB62D161FFBFF45C1BAFE1C0CDF3AFE69990BAD5DDB6D0EB78CFp3t2F" TargetMode = "External"/>
	<Relationship Id="rId204" Type="http://schemas.openxmlformats.org/officeDocument/2006/relationships/hyperlink" Target="consultantplus://offline/ref=F00E32341A029997E86BB756EA572B55D9557CB360DE6EA9E4A55A4CF0B1C698A1EFB8C0D3F6C6DCBFCEE97ACC3A61695DD41FDD576F51D556C29C9EpEtEF" TargetMode = "External"/>
	<Relationship Id="rId205" Type="http://schemas.openxmlformats.org/officeDocument/2006/relationships/hyperlink" Target="consultantplus://offline/ref=F00E32341A029997E86BB756EA572B55D9557CB360DD6CACEAA75A4CF0B1C698A1EFB8C0D3F6C6DCBFCEE879CC3A61695DD41FDD576F51D556C29C9EpEtEF" TargetMode = "External"/>
	<Relationship Id="rId206" Type="http://schemas.openxmlformats.org/officeDocument/2006/relationships/hyperlink" Target="consultantplus://offline/ref=F00E32341A029997E86BB756EA572B55D9557CB360DE6EA9E4A55A4CF0B1C698A1EFB8C0D3F6C6DCBFCEE97ACF3A61695DD41FDD576F51D556C29C9EpEtEF" TargetMode = "External"/>
	<Relationship Id="rId207" Type="http://schemas.openxmlformats.org/officeDocument/2006/relationships/hyperlink" Target="consultantplus://offline/ref=F00E32341A029997E86BB756EA572B55D9557CB360D06BA9EBA65A4CF0B1C698A1EFB8C0D3F6C6DCBFCEE979C93A61695DD41FDD576F51D556C29C9EpEtEF" TargetMode = "External"/>
	<Relationship Id="rId208" Type="http://schemas.openxmlformats.org/officeDocument/2006/relationships/hyperlink" Target="consultantplus://offline/ref=F00E32341A029997E86BB756EA572B55D9557CB360DD6CACEAA75A4CF0B1C698A1EFB8C0D3F6C6DCBFCEE879CE3A61695DD41FDD576F51D556C29C9EpEtEF" TargetMode = "External"/>
	<Relationship Id="rId209" Type="http://schemas.openxmlformats.org/officeDocument/2006/relationships/hyperlink" Target="consultantplus://offline/ref=F00E32341A029997E86BA95BFC3B7C5ADC562AB760DF61FFBFF45C1BAFE1C0CDF3AFE69990BAD5DDB6D0EB78CFp3t2F" TargetMode = "External"/>
	<Relationship Id="rId210" Type="http://schemas.openxmlformats.org/officeDocument/2006/relationships/hyperlink" Target="consultantplus://offline/ref=F00E32341A029997E86BA95BFC3B7C5ADC562AB760DF61FFBFF45C1BAFE1C0CDF3AFE69990BAD5DDB6D0EB78CFp3t2F" TargetMode = "External"/>
	<Relationship Id="rId211" Type="http://schemas.openxmlformats.org/officeDocument/2006/relationships/hyperlink" Target="consultantplus://offline/ref=F00E32341A029997E86BA95BFC3B7C5ADC562AB760DF61FFBFF45C1BAFE1C0CDF3AFE69990BAD5DDB6D0EB78CFp3t2F" TargetMode = "External"/>
	<Relationship Id="rId212" Type="http://schemas.openxmlformats.org/officeDocument/2006/relationships/hyperlink" Target="consultantplus://offline/ref=F00E32341A029997E86BA95BFC3B7C5ADC562BBB62D161FFBFF45C1BAFE1C0CDE1AFBE9599B6CDD6EB9FAD2DC0313D2619880CDF5F73p5t2F" TargetMode = "External"/>
	<Relationship Id="rId213" Type="http://schemas.openxmlformats.org/officeDocument/2006/relationships/hyperlink" Target="consultantplus://offline/ref=F00E32341A029997E86BA95BFC3B7C5ADC562BBB62D161FFBFF45C1BAFE1C0CDE1AFBE9599B6CCD6EB9FAD2DC0313D2619880CDF5F73p5t2F" TargetMode = "External"/>
	<Relationship Id="rId214" Type="http://schemas.openxmlformats.org/officeDocument/2006/relationships/hyperlink" Target="consultantplus://offline/ref=F00E32341A029997E86BA95BFC3B7C5ADC562BBB62D161FFBFF45C1BAFE1C0CDE1AFBE9599B6CDD6EB9FAD2DC0313D2619880CDF5F73p5t2F" TargetMode = "External"/>
	<Relationship Id="rId215" Type="http://schemas.openxmlformats.org/officeDocument/2006/relationships/hyperlink" Target="consultantplus://offline/ref=F00E32341A029997E86BA95BFC3B7C5ADC562BBB62D161FFBFF45C1BAFE1C0CDE1AFBE9599B6CCD6EB9FAD2DC0313D2619880CDF5F73p5t2F" TargetMode = "External"/>
	<Relationship Id="rId216" Type="http://schemas.openxmlformats.org/officeDocument/2006/relationships/hyperlink" Target="consultantplus://offline/ref=F00E32341A029997E86BA95BFC3B7C5ADC562BBB62D161FFBFF45C1BAFE1C0CDF3AFE69990BAD5DDB6D0EB78CFp3t2F" TargetMode = "External"/>
	<Relationship Id="rId217" Type="http://schemas.openxmlformats.org/officeDocument/2006/relationships/hyperlink" Target="consultantplus://offline/ref=F00E32341A029997E86BA95BFC3B7C5ADC562BBB62D161FFBFF45C1BAFE1C0CDF3AFE69990BAD5DDB6D0EB78CFp3t2F" TargetMode = "External"/>
	<Relationship Id="rId218" Type="http://schemas.openxmlformats.org/officeDocument/2006/relationships/hyperlink" Target="consultantplus://offline/ref=F00E32341A029997E86BA95BFC3B7C5ADC562AB760DF61FFBFF45C1BAFE1C0CDF3AFE69990BAD5DDB6D0EB78CFp3t2F" TargetMode = "External"/>
	<Relationship Id="rId219" Type="http://schemas.openxmlformats.org/officeDocument/2006/relationships/hyperlink" Target="consultantplus://offline/ref=F00E32341A029997E86BA95BFC3B7C5ADC562AB760DF61FFBFF45C1BAFE1C0CDF3AFE69990BAD5DDB6D0EB78CFp3t2F" TargetMode = "External"/>
	<Relationship Id="rId220" Type="http://schemas.openxmlformats.org/officeDocument/2006/relationships/hyperlink" Target="consultantplus://offline/ref=F00E32341A029997E86BA95BFC3B7C5ADC562AB760DF61FFBFF45C1BAFE1C0CDF3AFE69990BAD5DDB6D0EB78CFp3t2F" TargetMode = "External"/>
	<Relationship Id="rId221" Type="http://schemas.openxmlformats.org/officeDocument/2006/relationships/hyperlink" Target="consultantplus://offline/ref=F00E32341A029997E86BA95BFC3B7C5ADC562BBB62D161FFBFF45C1BAFE1C0CDF3AFE69990BAD5DDB6D0EB78CFp3t2F" TargetMode = "External"/>
	<Relationship Id="rId222" Type="http://schemas.openxmlformats.org/officeDocument/2006/relationships/hyperlink" Target="consultantplus://offline/ref=F00E32341A029997E86BA95BFC3B7C5ADC562BBB62D161FFBFF45C1BAFE1C0CDF3AFE69990BAD5DDB6D0EB78CFp3t2F" TargetMode = "External"/>
	<Relationship Id="rId223" Type="http://schemas.openxmlformats.org/officeDocument/2006/relationships/hyperlink" Target="consultantplus://offline/ref=F00E32341A029997E86BA95BFC3B7C5ADC562AB760DF61FFBFF45C1BAFE1C0CDF3AFE69990BAD5DDB6D0EB78CFp3t2F" TargetMode = "External"/>
	<Relationship Id="rId224" Type="http://schemas.openxmlformats.org/officeDocument/2006/relationships/hyperlink" Target="consultantplus://offline/ref=F00E32341A029997E86BB756EA572B55D9557CB360DE6FA1E0A95A4CF0B1C698A1EFB8C0D3F6C6DCBFCEE979C53A61695DD41FDD576F51D556C29C9EpEtEF" TargetMode = "External"/>
	<Relationship Id="rId225" Type="http://schemas.openxmlformats.org/officeDocument/2006/relationships/hyperlink" Target="consultantplus://offline/ref=F00E32341A029997E86BA95BFC3B7C5ADC562BBF64D061FFBFF45C1BAFE1C0CDF3AFE69990BAD5DDB6D0EB78CFp3t2F" TargetMode = "External"/>
	<Relationship Id="rId226" Type="http://schemas.openxmlformats.org/officeDocument/2006/relationships/hyperlink" Target="consultantplus://offline/ref=F00E32341A029997E86BB756EA572B55D9557CB360DE6EA9E4A55A4CF0B1C698A1EFB8C0D3F6C6DCBFCEE979CE3A61695DD41FDD576F51D556C29C9EpEtEF" TargetMode = "External"/>
	<Relationship Id="rId227" Type="http://schemas.openxmlformats.org/officeDocument/2006/relationships/hyperlink" Target="consultantplus://offline/ref=F00E32341A029997E86BB756EA572B55D9557CB360DD6CACEAA75A4CF0B1C698A1EFB8C0D3F6C6DCBFCEE879C93A61695DD41FDD576F51D556C29C9EpEtEF" TargetMode = "External"/>
	<Relationship Id="rId228" Type="http://schemas.openxmlformats.org/officeDocument/2006/relationships/hyperlink" Target="consultantplus://offline/ref=F00E32341A029997E86BB756EA572B55D9557CB360DE6EA9E4A55A4CF0B1C698A1EFB8C0D3F6C6DCBFCEE979CE3A61695DD41FDD576F51D556C29C9EpEtEF" TargetMode = "External"/>
	<Relationship Id="rId229" Type="http://schemas.openxmlformats.org/officeDocument/2006/relationships/hyperlink" Target="consultantplus://offline/ref=F00E32341A029997E86BA95BFC3B7C5ADC5D22BF6BD961FFBFF45C1BAFE1C0CDF3AFE69990BAD5DDB6D0EB78CFp3t2F" TargetMode = "External"/>
	<Relationship Id="rId230" Type="http://schemas.openxmlformats.org/officeDocument/2006/relationships/hyperlink" Target="consultantplus://offline/ref=F00E32341A029997E86BB756EA572B55D9557CB360DC62AAE7A25A4CF0B1C698A1EFB8C0D3F6C6DCBFCEE978C83A61695DD41FDD576F51D556C29C9EpEtEF" TargetMode = "External"/>
	<Relationship Id="rId231" Type="http://schemas.openxmlformats.org/officeDocument/2006/relationships/hyperlink" Target="consultantplus://offline/ref=F00E32341A029997E86BA95BFC3B7C5ADC5D22BF6BD961FFBFF45C1BAFE1C0CDF3AFE69990BAD5DDB6D0EB78CFp3t2F" TargetMode = "External"/>
	<Relationship Id="rId232" Type="http://schemas.openxmlformats.org/officeDocument/2006/relationships/hyperlink" Target="consultantplus://offline/ref=F00E32341A029997E86BB756EA572B55D9557CB360DC62AAE7A25A4CF0B1C698A1EFB8C0D3F6C6DCBFCEE979C93A61695DD41FDD576F51D556C29C9EpEtEF" TargetMode = "External"/>
	<Relationship Id="rId233" Type="http://schemas.openxmlformats.org/officeDocument/2006/relationships/hyperlink" Target="consultantplus://offline/ref=F00E32341A029997E86BA95BFC3B7C5ADC5D22BF6BD961FFBFF45C1BAFE1C0CDF3AFE69990BAD5DDB6D0EB78CFp3t2F" TargetMode = "External"/>
	<Relationship Id="rId234" Type="http://schemas.openxmlformats.org/officeDocument/2006/relationships/hyperlink" Target="consultantplus://offline/ref=F00E32341A029997E86BB756EA572B55D9557CB360DC62AAE7A25A4CF0B1C698A1EFB8C0D3F6C6DCBFCEE97ACC3A61695DD41FDD576F51D556C29C9EpEtEF" TargetMode = "External"/>
	<Relationship Id="rId235" Type="http://schemas.openxmlformats.org/officeDocument/2006/relationships/hyperlink" Target="consultantplus://offline/ref=F00E32341A029997E86BB756EA572B55D9557CB360DE6EA9E4A55A4CF0B1C698A1EFB8C0D3F6C6DCBFCEE979CE3A61695DD41FDD576F51D556C29C9EpEtEF" TargetMode = "External"/>
	<Relationship Id="rId236" Type="http://schemas.openxmlformats.org/officeDocument/2006/relationships/hyperlink" Target="consultantplus://offline/ref=F00E32341A029997E86BB756EA572B55D9557CB360DE6EA9E4A55A4CF0B1C698A1EFB8C0D3F6C6DCBFCEE979CE3A61695DD41FDD576F51D556C29C9EpEtEF" TargetMode = "External"/>
	<Relationship Id="rId237" Type="http://schemas.openxmlformats.org/officeDocument/2006/relationships/hyperlink" Target="consultantplus://offline/ref=F00E32341A029997E86BB756EA572B55D9557CB360DE6EA9E4A55A4CF0B1C698A1EFB8C0D3F6C6DCBFCEE979CE3A61695DD41FDD576F51D556C29C9EpEtEF" TargetMode = "External"/>
	<Relationship Id="rId238" Type="http://schemas.openxmlformats.org/officeDocument/2006/relationships/hyperlink" Target="consultantplus://offline/ref=F00E32341A029997E86BB756EA572B55D9557CB360DE6EA9E4A55A4CF0B1C698A1EFB8C0D3F6C6DCBFCEE979C93A61695DD41FDD576F51D556C29C9EpEtEF" TargetMode = "External"/>
	<Relationship Id="rId239" Type="http://schemas.openxmlformats.org/officeDocument/2006/relationships/hyperlink" Target="consultantplus://offline/ref=F00E32341A029997E86BB756EA572B55D9557CB360DD6CACEAA75A4CF0B1C698A1EFB8C0D3F6C6DCBFCEE879C83A61695DD41FDD576F51D556C29C9EpEtEF" TargetMode = "External"/>
	<Relationship Id="rId240" Type="http://schemas.openxmlformats.org/officeDocument/2006/relationships/hyperlink" Target="consultantplus://offline/ref=F00E32341A029997E86BB756EA572B55D9557CB360DD6CACEAA75A4CF0B1C698A1EFB8C0D3F6C6DCBFCEE879C83A61695DD41FDD576F51D556C29C9EpEtEF" TargetMode = "External"/>
	<Relationship Id="rId241" Type="http://schemas.openxmlformats.org/officeDocument/2006/relationships/hyperlink" Target="consultantplus://offline/ref=F00E32341A029997E86BB756EA572B55D9557CB360DE6FA1E0A95A4CF0B1C698A1EFB8C0D3F6C6DCBFCEE979C53A61695DD41FDD576F51D556C29C9EpEtEF" TargetMode = "External"/>
	<Relationship Id="rId242" Type="http://schemas.openxmlformats.org/officeDocument/2006/relationships/hyperlink" Target="consultantplus://offline/ref=F00E32341A029997E86BB756EA572B55D9557CB360DE6FA1E0A95A4CF0B1C698A1EFB8C0D3F6C6DCBFCEE979C53A61695DD41FDD576F51D556C29C9EpEtEF" TargetMode = "External"/>
	<Relationship Id="rId243" Type="http://schemas.openxmlformats.org/officeDocument/2006/relationships/hyperlink" Target="consultantplus://offline/ref=F00E32341A029997E86BB756EA572B55D9557CB360DE6EA9E4A55A4CF0B1C698A1EFB8C0D3F6C6DCBFCEE979CE3A61695DD41FDD576F51D556C29C9EpEtEF" TargetMode = "External"/>
	<Relationship Id="rId244" Type="http://schemas.openxmlformats.org/officeDocument/2006/relationships/hyperlink" Target="consultantplus://offline/ref=F00E32341A029997E86BB756EA572B55D9557CB360DE6FA1E0A95A4CF0B1C698A1EFB8C0D3F6C6DCBFCEE979C53A61695DD41FDD576F51D556C29C9EpEtEF" TargetMode = "External"/>
	<Relationship Id="rId245" Type="http://schemas.openxmlformats.org/officeDocument/2006/relationships/hyperlink" Target="consultantplus://offline/ref=F00E32341A029997E86BB756EA572B55D9557CB360DD6CACEAA75A4CF0B1C698A1EFB8C0D3F6C6DCBFCEE879CB3A61695DD41FDD576F51D556C29C9EpEtEF" TargetMode = "External"/>
	<Relationship Id="rId246" Type="http://schemas.openxmlformats.org/officeDocument/2006/relationships/hyperlink" Target="consultantplus://offline/ref=F00E32341A029997E86BB756EA572B55D9557CB360DD6CACEAA75A4CF0B1C698A1EFB8C0D3F6C6DCBFCEE879C43A61695DD41FDD576F51D556C29C9EpEtEF" TargetMode = "External"/>
	<Relationship Id="rId247" Type="http://schemas.openxmlformats.org/officeDocument/2006/relationships/hyperlink" Target="consultantplus://offline/ref=F00E32341A029997E86BB756EA572B55D9557CB360DE6EA9E4A55A4CF0B1C698A1EFB8C0D3F6C6DCBFCEE979CE3A61695DD41FDD576F51D556C29C9EpEtEF" TargetMode = "External"/>
	<Relationship Id="rId248" Type="http://schemas.openxmlformats.org/officeDocument/2006/relationships/hyperlink" Target="consultantplus://offline/ref=F00E32341A029997E86BB756EA572B55D9557CB360DD6CACEAA75A4CF0B1C698A1EFB8C0D3F6C6DCBFCEE879C43A61695DD41FDD576F51D556C29C9EpEtEF" TargetMode = "External"/>
	<Relationship Id="rId249" Type="http://schemas.openxmlformats.org/officeDocument/2006/relationships/hyperlink" Target="consultantplus://offline/ref=F00E32341A029997E86BB756EA572B55D9557CB360DE6EA9E4A55A4CF0B1C698A1EFB8C0D3F6C6DCBFCEE979CE3A61695DD41FDD576F51D556C29C9EpEtEF" TargetMode = "External"/>
	<Relationship Id="rId250" Type="http://schemas.openxmlformats.org/officeDocument/2006/relationships/hyperlink" Target="consultantplus://offline/ref=F00E32341A029997E86BB756EA572B55D9557CB360DD6CACEAA75A4CF0B1C698A1EFB8C0D3F6C6DCBFCEE879C43A61695DD41FDD576F51D556C29C9EpEtEF" TargetMode = "External"/>
	<Relationship Id="rId251" Type="http://schemas.openxmlformats.org/officeDocument/2006/relationships/hyperlink" Target="consultantplus://offline/ref=F00E32341A029997E86BB756EA572B55D9557CB360DE6EA9E4A55A4CF0B1C698A1EFB8C0D3F6C6DCBFCEE979CE3A61695DD41FDD576F51D556C29C9EpEtEF" TargetMode = "External"/>
	<Relationship Id="rId252" Type="http://schemas.openxmlformats.org/officeDocument/2006/relationships/hyperlink" Target="consultantplus://offline/ref=F00E32341A029997E86BB756EA572B55D9557CB360DD6CACEAA75A4CF0B1C698A1EFB8C0D3F6C6DCBFCEE879C43A61695DD41FDD576F51D556C29C9EpEtEF" TargetMode = "External"/>
	<Relationship Id="rId253" Type="http://schemas.openxmlformats.org/officeDocument/2006/relationships/hyperlink" Target="consultantplus://offline/ref=F00E32341A029997E86BB756EA572B55D9557CB360DE6EA9E4A55A4CF0B1C698A1EFB8C0D3F6C6DCBFCEE979CE3A61695DD41FDD576F51D556C29C9EpEtEF" TargetMode = "External"/>
	<Relationship Id="rId254" Type="http://schemas.openxmlformats.org/officeDocument/2006/relationships/hyperlink" Target="consultantplus://offline/ref=F00E32341A029997E86BB756EA572B55D9557CB360DD6CACEAA75A4CF0B1C698A1EFB8C0D3F6C6DCBFCEE879C43A61695DD41FDD576F51D556C29C9EpEtEF" TargetMode = "External"/>
	<Relationship Id="rId255" Type="http://schemas.openxmlformats.org/officeDocument/2006/relationships/hyperlink" Target="consultantplus://offline/ref=F00E32341A029997E86BB756EA572B55D9557CB360DD6CACEAA75A4CF0B1C698A1EFB8C0D3F6C6DCBFCEE879C43A61695DD41FDD576F51D556C29C9EpEtEF" TargetMode = "External"/>
	<Relationship Id="rId256" Type="http://schemas.openxmlformats.org/officeDocument/2006/relationships/hyperlink" Target="consultantplus://offline/ref=F00E32341A029997E86BB756EA572B55D9557CB360DE6EA9E4A55A4CF0B1C698A1EFB8C0D3F6C6DCBFCEE979CE3A61695DD41FDD576F51D556C29C9EpEtEF" TargetMode = "External"/>
	<Relationship Id="rId257" Type="http://schemas.openxmlformats.org/officeDocument/2006/relationships/hyperlink" Target="consultantplus://offline/ref=F00E32341A029997E86BB756EA572B55D9557CB360DE6EA9E4A55A4CF0B1C698A1EFB8C0D3F6C6DCBFCEE979CE3A61695DD41FDD576F51D556C29C9EpEtEF" TargetMode = "External"/>
	<Relationship Id="rId258" Type="http://schemas.openxmlformats.org/officeDocument/2006/relationships/hyperlink" Target="consultantplus://offline/ref=F00E32341A029997E86BB756EA572B55D9557CB360DE6EA9E4A55A4CF0B1C698A1EFB8C0D3F6C6DCBFCEE979CE3A61695DD41FDD576F51D556C29C9EpEtEF" TargetMode = "External"/>
	<Relationship Id="rId259" Type="http://schemas.openxmlformats.org/officeDocument/2006/relationships/hyperlink" Target="consultantplus://offline/ref=F00E32341A029997E86BB756EA572B55D9557CB360DD6CACEAA75A4CF0B1C698A1EFB8C0D3F6C6DCBFCEE879C43A61695DD41FDD576F51D556C29C9EpEtEF" TargetMode = "External"/>
	<Relationship Id="rId260" Type="http://schemas.openxmlformats.org/officeDocument/2006/relationships/hyperlink" Target="consultantplus://offline/ref=F00E32341A029997E86BB756EA572B55D9557CB360DE6EA9E4A55A4CF0B1C698A1EFB8C0D3F6C6DCBFCEE979CE3A61695DD41FDD576F51D556C29C9EpEtEF" TargetMode = "External"/>
	<Relationship Id="rId261" Type="http://schemas.openxmlformats.org/officeDocument/2006/relationships/hyperlink" Target="consultantplus://offline/ref=F00E32341A029997E86BB756EA572B55D9557CB360DD6CACEAA75A4CF0B1C698A1EFB8C0D3F6C6DCBFCEE879C43A61695DD41FDD576F51D556C29C9EpEtEF" TargetMode = "External"/>
	<Relationship Id="rId262" Type="http://schemas.openxmlformats.org/officeDocument/2006/relationships/hyperlink" Target="consultantplus://offline/ref=F00E32341A029997E86BB756EA572B55D9557CB360DE6EA9E4A55A4CF0B1C698A1EFB8C0D3F6C6DCBFCEE979CE3A61695DD41FDD576F51D556C29C9EpEtEF" TargetMode = "External"/>
	<Relationship Id="rId263" Type="http://schemas.openxmlformats.org/officeDocument/2006/relationships/hyperlink" Target="consultantplus://offline/ref=F00E32341A029997E86BB756EA572B55D9557CB360DD6CACEAA75A4CF0B1C698A1EFB8C0D3F6C6DCBFCEE879C43A61695DD41FDD576F51D556C29C9EpEtEF" TargetMode = "External"/>
	<Relationship Id="rId264" Type="http://schemas.openxmlformats.org/officeDocument/2006/relationships/hyperlink" Target="consultantplus://offline/ref=F00E32341A029997E86BB756EA572B55D9557CB360DD6CACEAA75A4CF0B1C698A1EFB8C0D3F6C6DCBFCEE879C43A61695DD41FDD576F51D556C29C9EpEtEF" TargetMode = "External"/>
	<Relationship Id="rId265" Type="http://schemas.openxmlformats.org/officeDocument/2006/relationships/hyperlink" Target="consultantplus://offline/ref=F00E32341A029997E86BB756EA572B55D9557CB360DD6CACEAA75A4CF0B1C698A1EFB8C0D3F6C6DCBFCEE879C43A61695DD41FDD576F51D556C29C9EpEtEF" TargetMode = "External"/>
	<Relationship Id="rId266" Type="http://schemas.openxmlformats.org/officeDocument/2006/relationships/hyperlink" Target="consultantplus://offline/ref=F00E32341A029997E86BB756EA572B55D9557CB360DE6EA9E4A55A4CF0B1C698A1EFB8C0D3F6C6DCBFCEE979CE3A61695DD41FDD576F51D556C29C9EpEtEF" TargetMode = "External"/>
	<Relationship Id="rId267" Type="http://schemas.openxmlformats.org/officeDocument/2006/relationships/hyperlink" Target="consultantplus://offline/ref=F00E32341A029997E86BB756EA572B55D9557CB360DD6CACEAA75A4CF0B1C698A1EFB8C0D3F6C6DCBFCEE879C43A61695DD41FDD576F51D556C29C9EpEtEF" TargetMode = "External"/>
	<Relationship Id="rId268" Type="http://schemas.openxmlformats.org/officeDocument/2006/relationships/hyperlink" Target="consultantplus://offline/ref=F00E32341A029997E86BB756EA572B55D9557CB360DE6EA9E4A55A4CF0B1C698A1EFB8C0D3F6C6DCBFCEE979CE3A61695DD41FDD576F51D556C29C9EpEtEF" TargetMode = "External"/>
	<Relationship Id="rId269" Type="http://schemas.openxmlformats.org/officeDocument/2006/relationships/hyperlink" Target="consultantplus://offline/ref=F00E32341A029997E86BB756EA572B55D9557CB360DE6EA9E4A55A4CF0B1C698A1EFB8C0D3F6C6DCBFCEE979CE3A61695DD41FDD576F51D556C29C9EpEtEF" TargetMode = "External"/>
	<Relationship Id="rId270" Type="http://schemas.openxmlformats.org/officeDocument/2006/relationships/hyperlink" Target="consultantplus://offline/ref=F00E32341A029997E86BB756EA572B55D9557CB360DD6CACEAA75A4CF0B1C698A1EFB8C0D3F6C6DCBFCEE879C43A61695DD41FDD576F51D556C29C9EpEtEF" TargetMode = "External"/>
	<Relationship Id="rId271" Type="http://schemas.openxmlformats.org/officeDocument/2006/relationships/hyperlink" Target="consultantplus://offline/ref=F00E32341A029997E86BB756EA572B55D9557CB360DE6EA9E4A55A4CF0B1C698A1EFB8C0D3F6C6DCBFCEE979CE3A61695DD41FDD576F51D556C29C9EpEtEF" TargetMode = "External"/>
	<Relationship Id="rId272" Type="http://schemas.openxmlformats.org/officeDocument/2006/relationships/hyperlink" Target="consultantplus://offline/ref=F00E32341A029997E86BB756EA572B55D9557CB360DE6EA9E4A55A4CF0B1C698A1EFB8C0D3F6C6DCBFCEE979CE3A61695DD41FDD576F51D556C29C9EpEtEF" TargetMode = "External"/>
	<Relationship Id="rId273" Type="http://schemas.openxmlformats.org/officeDocument/2006/relationships/hyperlink" Target="consultantplus://offline/ref=F00E32341A029997E86BB756EA572B55D9557CB360DE6EA9E4A55A4CF0B1C698A1EFB8C0D3F6C6DCBFCEE979CE3A61695DD41FDD576F51D556C29C9EpEtEF" TargetMode = "External"/>
	<Relationship Id="rId274" Type="http://schemas.openxmlformats.org/officeDocument/2006/relationships/hyperlink" Target="consultantplus://offline/ref=F00E32341A029997E86BB756EA572B55D9557CB360DE6EA9E4A55A4CF0B1C698A1EFB8C0D3F6C6DCBFCEE979CE3A61695DD41FDD576F51D556C29C9EpEtEF" TargetMode = "External"/>
	<Relationship Id="rId275" Type="http://schemas.openxmlformats.org/officeDocument/2006/relationships/hyperlink" Target="consultantplus://offline/ref=F00E32341A029997E86BB756EA572B55D9557CB360DD6CACEAA75A4CF0B1C698A1EFB8C0D3F6C6DCBFCEE87ACD3A61695DD41FDD576F51D556C29C9EpEtEF" TargetMode = "External"/>
	<Relationship Id="rId276" Type="http://schemas.openxmlformats.org/officeDocument/2006/relationships/hyperlink" Target="consultantplus://offline/ref=F00E32341A029997E86BB756EA572B55D9557CB360DE6EA9E4A55A4CF0B1C698A1EFB8C0D3F6C6DCBFCEE979CE3A61695DD41FDD576F51D556C29C9EpEtEF" TargetMode = "External"/>
	<Relationship Id="rId277" Type="http://schemas.openxmlformats.org/officeDocument/2006/relationships/hyperlink" Target="consultantplus://offline/ref=F00E32341A029997E86BB756EA572B55D9557CB360DE6EA9E4A55A4CF0B1C698A1EFB8C0D3F6C6DCBFCEE979CE3A61695DD41FDD576F51D556C29C9EpEtEF" TargetMode = "External"/>
	<Relationship Id="rId278" Type="http://schemas.openxmlformats.org/officeDocument/2006/relationships/hyperlink" Target="consultantplus://offline/ref=F00E32341A029997E86BB756EA572B55D9557CB360DE6EA9E4A55A4CF0B1C698A1EFB8C0D3F6C6DCBFCEE97AC83A61695DD41FDD576F51D556C29C9EpEtEF" TargetMode = "External"/>
	<Relationship Id="rId279" Type="http://schemas.openxmlformats.org/officeDocument/2006/relationships/hyperlink" Target="consultantplus://offline/ref=F00E32341A029997E86BB756EA572B55D9557CB360DE6EA9E4A55A4CF0B1C698A1EFB8C0D3F6C6DCBFCEE979CE3A61695DD41FDD576F51D556C29C9EpEtEF" TargetMode = "External"/>
	<Relationship Id="rId280" Type="http://schemas.openxmlformats.org/officeDocument/2006/relationships/hyperlink" Target="consultantplus://offline/ref=F00E32341A029997E86BB756EA572B55D9557CB360D06BA9EBA65A4CF0B1C698A1EFB8C0D3F6C6DCBFCEE979CB3A61695DD41FDD576F51D556C29C9EpEtEF" TargetMode = "External"/>
	<Relationship Id="rId281" Type="http://schemas.openxmlformats.org/officeDocument/2006/relationships/hyperlink" Target="consultantplus://offline/ref=F00E32341A029997E86BB756EA572B55D9557CB360DE6EA9E4A55A4CF0B1C698A1EFB8C0D3F6C6DCBFCEE979CE3A61695DD41FDD576F51D556C29C9EpEtEF" TargetMode = "External"/>
	<Relationship Id="rId282" Type="http://schemas.openxmlformats.org/officeDocument/2006/relationships/hyperlink" Target="consultantplus://offline/ref=F00E32341A029997E86BB756EA572B55D9557CB360D06BA9EBA65A4CF0B1C698A1EFB8C0D3F6C6DCBFCEE979CA3A61695DD41FDD576F51D556C29C9EpEtEF" TargetMode = "External"/>
	<Relationship Id="rId283" Type="http://schemas.openxmlformats.org/officeDocument/2006/relationships/hyperlink" Target="consultantplus://offline/ref=F00E32341A029997E86BB756EA572B55D9557CB360DE6EA9E4A55A4CF0B1C698A1EFB8C0D3F6C6DCBFCEE97ACB3A61695DD41FDD576F51D556C29C9EpEtEF" TargetMode = "External"/>
	<Relationship Id="rId284" Type="http://schemas.openxmlformats.org/officeDocument/2006/relationships/hyperlink" Target="consultantplus://offline/ref=F00E32341A029997E86BB756EA572B55D9557CB360D06BA9EBA65A4CF0B1C698A1EFB8C0D3F6C6DCBFCEE979C53A61695DD41FDD576F51D556C29C9EpEtEF" TargetMode = "External"/>
	<Relationship Id="rId285" Type="http://schemas.openxmlformats.org/officeDocument/2006/relationships/hyperlink" Target="consultantplus://offline/ref=F00E32341A029997E86BB756EA572B55D9557CB360D06BA9EBA65A4CF0B1C698A1EFB8C0D3F6C6DCBFCEE979C53A61695DD41FDD576F51D556C29C9EpEtEF" TargetMode = "External"/>
	<Relationship Id="rId286" Type="http://schemas.openxmlformats.org/officeDocument/2006/relationships/hyperlink" Target="consultantplus://offline/ref=F00E32341A029997E86BA95BFC3B7C5ADB5E22BC60DE61FFBFF45C1BAFE1C0CDE1AFBE9590B2CAD5BDC5BD2989643838119F12D4417351DEp4tBF" TargetMode = "External"/>
	<Relationship Id="rId287" Type="http://schemas.openxmlformats.org/officeDocument/2006/relationships/hyperlink" Target="consultantplus://offline/ref=F00E32341A029997E86BB756EA572B55D9557CB360D06BA9EBA65A4CF0B1C698A1EFB8C0D3F6C6DCBFCEE979C43A61695DD41FDD576F51D556C29C9EpEtEF" TargetMode = "External"/>
	<Relationship Id="rId288" Type="http://schemas.openxmlformats.org/officeDocument/2006/relationships/hyperlink" Target="consultantplus://offline/ref=F00E32341A029997E86BB756EA572B55D9557CB360DE6EA9E4A55A4CF0B1C698A1EFB8C0D3F6C6DCBFCEE979CE3A61695DD41FDD576F51D556C29C9EpEtEF" TargetMode = "External"/>
	<Relationship Id="rId289" Type="http://schemas.openxmlformats.org/officeDocument/2006/relationships/hyperlink" Target="consultantplus://offline/ref=F00E32341A029997E86BB756EA572B55D9557CB360DE6EA9E4A55A4CF0B1C698A1EFB8C0D3F6C6DCBFCEE979CE3A61695DD41FDD576F51D556C29C9EpEtEF" TargetMode = "External"/>
	<Relationship Id="rId290" Type="http://schemas.openxmlformats.org/officeDocument/2006/relationships/hyperlink" Target="consultantplus://offline/ref=F00E32341A029997E86BB756EA572B55D9557CB360DE6FA1E0A95A4CF0B1C698A1EFB8C0D3F6C6DCBFCEE979C43A61695DD41FDD576F51D556C29C9EpEtEF" TargetMode = "External"/>
	<Relationship Id="rId291" Type="http://schemas.openxmlformats.org/officeDocument/2006/relationships/hyperlink" Target="consultantplus://offline/ref=F00E32341A029997E86BB756EA572B55D9557CB360DE6EA9E4A55A4CF0B1C698A1EFB8C0D3F6C6DCBFCEE979CE3A61695DD41FDD576F51D556C29C9EpEtEF" TargetMode = "External"/>
	<Relationship Id="rId292" Type="http://schemas.openxmlformats.org/officeDocument/2006/relationships/hyperlink" Target="consultantplus://offline/ref=F00E32341A029997E86BB756EA572B55D9557CB360DE6FA1E0A95A4CF0B1C698A1EFB8C0D3F6C6DCBFCEE979C43A61695DD41FDD576F51D556C29C9EpEtEF" TargetMode = "External"/>
	<Relationship Id="rId293" Type="http://schemas.openxmlformats.org/officeDocument/2006/relationships/hyperlink" Target="consultantplus://offline/ref=F00E32341A029997E86BB756EA572B55D9557CB360DE6EA9E4A55A4CF0B1C698A1EFB8C0D3F6C6DCBFCEE97AC43A61695DD41FDD576F51D556C29C9EpEtEF" TargetMode = "External"/>
	<Relationship Id="rId294" Type="http://schemas.openxmlformats.org/officeDocument/2006/relationships/hyperlink" Target="consultantplus://offline/ref=F00E32341A029997E86BA95BFC3B7C5ADC5C21BF62DA61FFBFF45C1BAFE1C0CDE1AFBE9590B2C9D8B7C5BD2989643838119F12D4417351DEp4tBF" TargetMode = "External"/>
	<Relationship Id="rId295" Type="http://schemas.openxmlformats.org/officeDocument/2006/relationships/hyperlink" Target="consultantplus://offline/ref=F00E32341A029997E86BA95BFC3B7C5ADC5C21BF62DA61FFBFF45C1BAFE1C0CDE1AFBE9590B2C9DBB7C5BD2989643838119F12D4417351DEp4tBF" TargetMode = "External"/>
	<Relationship Id="rId296" Type="http://schemas.openxmlformats.org/officeDocument/2006/relationships/hyperlink" Target="consultantplus://offline/ref=F00E32341A029997E86BB756EA572B55D9557CB360DE6FA1E0A95A4CF0B1C698A1EFB8C0D3F6C6DCBFCEE979C43A61695DD41FDD576F51D556C29C9EpEtEF" TargetMode = "External"/>
	<Relationship Id="rId297" Type="http://schemas.openxmlformats.org/officeDocument/2006/relationships/hyperlink" Target="consultantplus://offline/ref=F00E32341A029997E86BA95BFC3B7C5ADC5C21BF62DA61FFBFF45C1BAFE1C0CDE1AFBE9590B2C9DBBBC5BD2989643838119F12D4417351DEp4tBF" TargetMode = "External"/>
	<Relationship Id="rId298" Type="http://schemas.openxmlformats.org/officeDocument/2006/relationships/hyperlink" Target="consultantplus://offline/ref=F00E32341A029997E86BB756EA572B55D9557CB360DE6EA9E4A55A4CF0B1C698A1EFB8C0D3F6C6DCBFCEE979CE3A61695DD41FDD576F51D556C29C9EpEtEF" TargetMode = "External"/>
	<Relationship Id="rId299" Type="http://schemas.openxmlformats.org/officeDocument/2006/relationships/hyperlink" Target="consultantplus://offline/ref=F00E32341A029997E86BB756EA572B55D9557CB360DE6FA1E0A95A4CF0B1C698A1EFB8C0D3F6C6DCBFCEE979C43A61695DD41FDD576F51D556C29C9EpEtEF" TargetMode = "External"/>
	<Relationship Id="rId300" Type="http://schemas.openxmlformats.org/officeDocument/2006/relationships/hyperlink" Target="consultantplus://offline/ref=F00E32341A029997E86BB756EA572B55D9557CB360DA6EAFE1A55A4CF0B1C698A1EFB8C0D3F6C6DCBFCEE979C93A61695DD41FDD576F51D556C29C9EpEtEF" TargetMode = "External"/>
	<Relationship Id="rId301" Type="http://schemas.openxmlformats.org/officeDocument/2006/relationships/hyperlink" Target="consultantplus://offline/ref=F00E32341A029997E86BB756EA572B55D9557CB360DE6EA9E4A55A4CF0B1C698A1EFB8C0D3F6C6DCBFCEE97BCD3A61695DD41FDD576F51D556C29C9EpEtEF" TargetMode = "External"/>
	<Relationship Id="rId302" Type="http://schemas.openxmlformats.org/officeDocument/2006/relationships/hyperlink" Target="consultantplus://offline/ref=F00E32341A029997E86BB756EA572B55D9557CB360DE6EA9E4A55A4CF0B1C698A1EFB8C0D3F6C6DCBFCEE979CE3A61695DD41FDD576F51D556C29C9EpEtEF" TargetMode = "External"/>
	<Relationship Id="rId303" Type="http://schemas.openxmlformats.org/officeDocument/2006/relationships/hyperlink" Target="consultantplus://offline/ref=F00E32341A029997E86BB756EA572B55D9557CB360DE6EA9E4A55A4CF0B1C698A1EFB8C0D3F6C6DCBFCEE979CE3A61695DD41FDD576F51D556C29C9EpEtEF" TargetMode = "External"/>
	<Relationship Id="rId304" Type="http://schemas.openxmlformats.org/officeDocument/2006/relationships/hyperlink" Target="consultantplus://offline/ref=F00E32341A029997E86BB756EA572B55D9557CB360DE6EA9E4A55A4CF0B1C698A1EFB8C0D3F6C6DCBFCEE979CE3A61695DD41FDD576F51D556C29C9EpEtEF" TargetMode = "External"/>
	<Relationship Id="rId305" Type="http://schemas.openxmlformats.org/officeDocument/2006/relationships/hyperlink" Target="consultantplus://offline/ref=F00E32341A029997E86BB756EA572B55D9557CB360DE6EA9E4A55A4CF0B1C698A1EFB8C0D3F6C6DCBFCEE979CE3A61695DD41FDD576F51D556C29C9EpEtEF" TargetMode = "External"/>
	<Relationship Id="rId306" Type="http://schemas.openxmlformats.org/officeDocument/2006/relationships/hyperlink" Target="consultantplus://offline/ref=F00E32341A029997E86BB756EA572B55D9557CB360DE6EA9E4A55A4CF0B1C698A1EFB8C0D3F6C6DCBFCEE979CE3A61695DD41FDD576F51D556C29C9EpEtEF" TargetMode = "External"/>
	<Relationship Id="rId307" Type="http://schemas.openxmlformats.org/officeDocument/2006/relationships/hyperlink" Target="consultantplus://offline/ref=F00E32341A029997E86BB756EA572B55D9557CB360DE6EA9E4A55A4CF0B1C698A1EFB8C0D3F6C6DCBFCEE979CE3A61695DD41FDD576F51D556C29C9EpEtEF" TargetMode = "External"/>
	<Relationship Id="rId308" Type="http://schemas.openxmlformats.org/officeDocument/2006/relationships/hyperlink" Target="consultantplus://offline/ref=F00E32341A029997E86BB756EA572B55D9557CB360DE6EA9E4A55A4CF0B1C698A1EFB8C0D3F6C6DCBFCEE979CE3A61695DD41FDD576F51D556C29C9EpEtEF" TargetMode = "External"/>
	<Relationship Id="rId309" Type="http://schemas.openxmlformats.org/officeDocument/2006/relationships/hyperlink" Target="consultantplus://offline/ref=F00E32341A029997E86BB756EA572B55D9557CB360DE6EA9E4A55A4CF0B1C698A1EFB8C0D3F6C6DCBFCEE979CE3A61695DD41FDD576F51D556C29C9EpEtEF" TargetMode = "External"/>
	<Relationship Id="rId310" Type="http://schemas.openxmlformats.org/officeDocument/2006/relationships/hyperlink" Target="consultantplus://offline/ref=F00E32341A029997E86BB756EA572B55D9557CB360DD6CACEAA75A4CF0B1C698A1EFB8C0D3F6C6DCBFCEE87ACC3A61695DD41FDD576F51D556C29C9EpEtEF" TargetMode = "External"/>
	<Relationship Id="rId311" Type="http://schemas.openxmlformats.org/officeDocument/2006/relationships/hyperlink" Target="consultantplus://offline/ref=F00E32341A029997E86BB756EA572B55D9557CB360DE6EA9E4A55A4CF0B1C698A1EFB8C0D3F6C6DCBFCEE979CE3A61695DD41FDD576F51D556C29C9EpEtEF" TargetMode = "External"/>
	<Relationship Id="rId312" Type="http://schemas.openxmlformats.org/officeDocument/2006/relationships/hyperlink" Target="consultantplus://offline/ref=F00E32341A029997E86BB756EA572B55D9557CB360DE6EA9E4A55A4CF0B1C698A1EFB8C0D3F6C6DCBFCEE979CE3A61695DD41FDD576F51D556C29C9EpEtEF" TargetMode = "External"/>
	<Relationship Id="rId313" Type="http://schemas.openxmlformats.org/officeDocument/2006/relationships/hyperlink" Target="consultantplus://offline/ref=F00E32341A029997E86BB756EA572B55D9557CB360DE6EA9E4A55A4CF0B1C698A1EFB8C0D3F6C6DCBFCEE979CE3A61695DD41FDD576F51D556C29C9EpEtEF" TargetMode = "External"/>
	<Relationship Id="rId314" Type="http://schemas.openxmlformats.org/officeDocument/2006/relationships/hyperlink" Target="consultantplus://offline/ref=F00E32341A029997E86BB756EA572B55D9557CB360DE6EA9E4A55A4CF0B1C698A1EFB8C0D3F6C6DCBFCEE979CE3A61695DD41FDD576F51D556C29C9EpEtEF" TargetMode = "External"/>
	<Relationship Id="rId315" Type="http://schemas.openxmlformats.org/officeDocument/2006/relationships/hyperlink" Target="consultantplus://offline/ref=F00E32341A029997E86BB756EA572B55D9557CB360DE6EA9E4A55A4CF0B1C698A1EFB8C0D3F6C6DCBFCEE979CE3A61695DD41FDD576F51D556C29C9EpEtEF" TargetMode = "External"/>
	<Relationship Id="rId316" Type="http://schemas.openxmlformats.org/officeDocument/2006/relationships/hyperlink" Target="consultantplus://offline/ref=F00E32341A029997E86BB756EA572B55D9557CB360DE6EA9E4A55A4CF0B1C698A1EFB8C0D3F6C6DCBFCEE979CE3A61695DD41FDD576F51D556C29C9EpEtEF" TargetMode = "External"/>
	<Relationship Id="rId317" Type="http://schemas.openxmlformats.org/officeDocument/2006/relationships/hyperlink" Target="consultantplus://offline/ref=F00E32341A029997E86BB756EA572B55D9557CB360DE6EA9E4A55A4CF0B1C698A1EFB8C0D3F6C6DCBFCEE979CE3A61695DD41FDD576F51D556C29C9EpEtEF" TargetMode = "External"/>
	<Relationship Id="rId318" Type="http://schemas.openxmlformats.org/officeDocument/2006/relationships/hyperlink" Target="consultantplus://offline/ref=F00E32341A029997E86BB756EA572B55D9557CB360DE6EA9E4A55A4CF0B1C698A1EFB8C0D3F6C6DCBFCEE979CE3A61695DD41FDD576F51D556C29C9EpEtEF" TargetMode = "External"/>
	<Relationship Id="rId319" Type="http://schemas.openxmlformats.org/officeDocument/2006/relationships/hyperlink" Target="consultantplus://offline/ref=F00E32341A029997E86BB756EA572B55D9557CB360DE6EA9E4A55A4CF0B1C698A1EFB8C0D3F6C6DCBFCEE979CE3A61695DD41FDD576F51D556C29C9EpEtEF" TargetMode = "External"/>
	<Relationship Id="rId320" Type="http://schemas.openxmlformats.org/officeDocument/2006/relationships/hyperlink" Target="consultantplus://offline/ref=F00E32341A029997E86BB756EA572B55D9557CB360DE6EA9E4A55A4CF0B1C698A1EFB8C0D3F6C6DCBFCEE979CE3A61695DD41FDD576F51D556C29C9EpEtEF" TargetMode = "External"/>
	<Relationship Id="rId321" Type="http://schemas.openxmlformats.org/officeDocument/2006/relationships/hyperlink" Target="consultantplus://offline/ref=F00E32341A029997E86BB756EA572B55D9557CB360DE6EA9E4A55A4CF0B1C698A1EFB8C0D3F6C6DCBFCEE979CE3A61695DD41FDD576F51D556C29C9EpEtEF" TargetMode = "External"/>
	<Relationship Id="rId322" Type="http://schemas.openxmlformats.org/officeDocument/2006/relationships/hyperlink" Target="consultantplus://offline/ref=F00E32341A029997E86BB756EA572B55D9557CB360DE6EA9E4A55A4CF0B1C698A1EFB8C0D3F6C6DCBFCEE979CE3A61695DD41FDD576F51D556C29C9EpEtEF" TargetMode = "External"/>
	<Relationship Id="rId323" Type="http://schemas.openxmlformats.org/officeDocument/2006/relationships/hyperlink" Target="consultantplus://offline/ref=F00E32341A029997E86BB756EA572B55D9557CB360DE6EA9E4A55A4CF0B1C698A1EFB8C0D3F6C6DCBFCEE979CE3A61695DD41FDD576F51D556C29C9EpEtEF" TargetMode = "External"/>
	<Relationship Id="rId324" Type="http://schemas.openxmlformats.org/officeDocument/2006/relationships/hyperlink" Target="consultantplus://offline/ref=F00E32341A029997E86BA95BFC3B7C5ADC5A25B767D161FFBFF45C1BAFE1C0CDF3AFE69990BAD5DDB6D0EB78CFp3t2F" TargetMode = "External"/>
	<Relationship Id="rId325" Type="http://schemas.openxmlformats.org/officeDocument/2006/relationships/hyperlink" Target="consultantplus://offline/ref=F00E32341A029997E86BB756EA572B55D9557CB360DE6EA9E4A55A4CF0B1C698A1EFB8C0D3F6C6DCBFCEE979CE3A61695DD41FDD576F51D556C29C9EpEtEF" TargetMode = "External"/>
	<Relationship Id="rId326" Type="http://schemas.openxmlformats.org/officeDocument/2006/relationships/hyperlink" Target="consultantplus://offline/ref=F00E32341A029997E86BB756EA572B55D9557CB360DD6CACEAA75A4CF0B1C698A1EFB8C0D3F6C6DCBFCEE87ACE3A61695DD41FDD576F51D556C29C9EpEtEF" TargetMode = "External"/>
	<Relationship Id="rId327" Type="http://schemas.openxmlformats.org/officeDocument/2006/relationships/hyperlink" Target="consultantplus://offline/ref=F00E32341A029997E86BB756EA572B55D9557CB360DD6CACEAA75A4CF0B1C698A1EFB8C0D3F6C6DCBFCEE87AC93A61695DD41FDD576F51D556C29C9EpEtEF" TargetMode = "External"/>
	<Relationship Id="rId328" Type="http://schemas.openxmlformats.org/officeDocument/2006/relationships/hyperlink" Target="consultantplus://offline/ref=F00E32341A029997E86BB756EA572B55D9557CB360DE6EA9E4A55A4CF0B1C698A1EFB8C0D3F6C6DCBFCEE979C93A61695DD41FDD576F51D556C29C9EpEtEF" TargetMode = "External"/>
	<Relationship Id="rId329" Type="http://schemas.openxmlformats.org/officeDocument/2006/relationships/hyperlink" Target="consultantplus://offline/ref=F00E32341A029997E86BB756EA572B55D9557CB360DE6EA9E4A55A4CF0B1C698A1EFB8C0D3F6C6DCBFCEE979CE3A61695DD41FDD576F51D556C29C9EpEtEF" TargetMode = "External"/>
	<Relationship Id="rId330" Type="http://schemas.openxmlformats.org/officeDocument/2006/relationships/hyperlink" Target="consultantplus://offline/ref=F00E32341A029997E86BB756EA572B55D9557CB360DD6CACEAA75A4CF0B1C698A1EFB8C0D3F6C6DCBFCEE87AC83A61695DD41FDD576F51D556C29C9EpEtEF" TargetMode = "External"/>
	<Relationship Id="rId331" Type="http://schemas.openxmlformats.org/officeDocument/2006/relationships/hyperlink" Target="consultantplus://offline/ref=F00E32341A029997E86BB756EA572B55D9557CB360DD6CACEAA75A4CF0B1C698A1EFB8C0D3F6C6DCBFCEE87AC53A61695DD41FDD576F51D556C29C9EpEtEF" TargetMode = "External"/>
	<Relationship Id="rId332" Type="http://schemas.openxmlformats.org/officeDocument/2006/relationships/hyperlink" Target="consultantplus://offline/ref=F00E32341A029997E86BB756EA572B55D9557CB360DD6CACEAA75A4CF0B1C698A1EFB8C0D3F6C6DCBFCEE87AC53A61695DD41FDD576F51D556C29C9EpEtEF" TargetMode = "External"/>
	<Relationship Id="rId333" Type="http://schemas.openxmlformats.org/officeDocument/2006/relationships/hyperlink" Target="consultantplus://offline/ref=F00E32341A029997E86BB756EA572B55D9557CB360DE6FA1E0A95A4CF0B1C698A1EFB8C0D3F6C6DCBFCEE97ACD3A61695DD41FDD576F51D556C29C9EpEtEF" TargetMode = "External"/>
	<Relationship Id="rId334" Type="http://schemas.openxmlformats.org/officeDocument/2006/relationships/hyperlink" Target="consultantplus://offline/ref=F00E32341A029997E86BB756EA572B55D9557CB360DE6FA1E0A95A4CF0B1C698A1EFB8C0D3F6C6DCBFCEE97ACD3A61695DD41FDD576F51D556C29C9EpEtEF" TargetMode = "External"/>
	<Relationship Id="rId335" Type="http://schemas.openxmlformats.org/officeDocument/2006/relationships/hyperlink" Target="consultantplus://offline/ref=F00E32341A029997E86BB756EA572B55D9557CB360DE6FA1E0A95A4CF0B1C698A1EFB8C0D3F6C6DCBFCEE97ACD3A61695DD41FDD576F51D556C29C9EpEtEF" TargetMode = "External"/>
	<Relationship Id="rId336" Type="http://schemas.openxmlformats.org/officeDocument/2006/relationships/hyperlink" Target="consultantplus://offline/ref=F00E32341A029997E86BB756EA572B55D9557CB360DE6FA1E0A95A4CF0B1C698A1EFB8C0D3F6C6DCBFCEE97ACD3A61695DD41FDD576F51D556C29C9EpEtEF" TargetMode = "External"/>
	<Relationship Id="rId337" Type="http://schemas.openxmlformats.org/officeDocument/2006/relationships/hyperlink" Target="consultantplus://offline/ref=F00E32341A029997E86BB756EA572B55D9557CB360DE6FA1E0A95A4CF0B1C698A1EFB8C0D3F6C6DCBFCEE97ACD3A61695DD41FDD576F51D556C29C9EpEtEF" TargetMode = "External"/>
	<Relationship Id="rId338" Type="http://schemas.openxmlformats.org/officeDocument/2006/relationships/hyperlink" Target="consultantplus://offline/ref=F00E32341A029997E86BB756EA572B55D9557CB360D06BA9EBA65A4CF0B1C698A1EFB8C0D3F6C6DCBFCEE97ACC3A61695DD41FDD576F51D556C29C9EpEtEF" TargetMode = "External"/>
	<Relationship Id="rId339" Type="http://schemas.openxmlformats.org/officeDocument/2006/relationships/hyperlink" Target="consultantplus://offline/ref=F00E32341A029997E86BB756EA572B55D9557CB360DE6EA9E4A55A4CF0B1C698A1EFB8C0D3F6C6DCBFCEE979CE3A61695DD41FDD576F51D556C29C9EpEtEF" TargetMode = "External"/>
	<Relationship Id="rId340" Type="http://schemas.openxmlformats.org/officeDocument/2006/relationships/hyperlink" Target="consultantplus://offline/ref=F00E32341A029997E86BB756EA572B55D9557CB360D06BA9EBA65A4CF0B1C698A1EFB8C0D3F6C6DCBFCEE97ACF3A61695DD41FDD576F51D556C29C9EpEtEF" TargetMode = "External"/>
	<Relationship Id="rId341" Type="http://schemas.openxmlformats.org/officeDocument/2006/relationships/hyperlink" Target="consultantplus://offline/ref=F00E32341A029997E86BB756EA572B55D9557CB360D06BA9EBA65A4CF0B1C698A1EFB8C0D3F6C6DCBFCEE97ACE3A61695DD41FDD576F51D556C29C9EpEtEF" TargetMode = "External"/>
	<Relationship Id="rId342" Type="http://schemas.openxmlformats.org/officeDocument/2006/relationships/hyperlink" Target="consultantplus://offline/ref=F00E32341A029997E86BB756EA572B55D9557CB360DD6CACEAA75A4CF0B1C698A1EFB8C0D3F6C6DCBFCEE87AC53A61695DD41FDD576F51D556C29C9EpEtEF" TargetMode = "External"/>
	<Relationship Id="rId343" Type="http://schemas.openxmlformats.org/officeDocument/2006/relationships/hyperlink" Target="consultantplus://offline/ref=F00E32341A029997E86BB756EA572B55D9557CB360DD6CACEAA75A4CF0B1C698A1EFB8C0D3F6C6DCBFCEE87AC53A61695DD41FDD576F51D556C29C9EpEtEF" TargetMode = "External"/>
	<Relationship Id="rId344" Type="http://schemas.openxmlformats.org/officeDocument/2006/relationships/hyperlink" Target="consultantplus://offline/ref=F00E32341A029997E86BA95BFC3B7C5ADC5921BE66DC61FFBFF45C1BAFE1C0CDE1AFBE9590B2CBDCB7C5BD2989643838119F12D4417351DEp4tBF" TargetMode = "External"/>
	<Relationship Id="rId345" Type="http://schemas.openxmlformats.org/officeDocument/2006/relationships/hyperlink" Target="consultantplus://offline/ref=F00E32341A029997E86BA95BFC3B7C5ADC572BBA6ADA61FFBFF45C1BAFE1C0CDF3AFE69990BAD5DDB6D0EB78CFp3t2F" TargetMode = "External"/>
	<Relationship Id="rId346" Type="http://schemas.openxmlformats.org/officeDocument/2006/relationships/hyperlink" Target="consultantplus://offline/ref=F00E32341A029997E86BB756EA572B55D9557CB360DE6FA1E0A95A4CF0B1C698A1EFB8C0D3F6C6DCBFCEE97ACD3A61695DD41FDD576F51D556C29C9EpEtEF" TargetMode = "External"/>
	<Relationship Id="rId347" Type="http://schemas.openxmlformats.org/officeDocument/2006/relationships/hyperlink" Target="consultantplus://offline/ref=F00E32341A029997E86BB756EA572B55D9557CB360DE6FA1E0A95A4CF0B1C698A1EFB8C0D3F6C6DCBFCEE97ACD3A61695DD41FDD576F51D556C29C9EpEtEF" TargetMode = "External"/>
	<Relationship Id="rId348" Type="http://schemas.openxmlformats.org/officeDocument/2006/relationships/hyperlink" Target="consultantplus://offline/ref=F00E32341A029997E86BB756EA572B55D9557CB360DE6FA1E0A95A4CF0B1C698A1EFB8C0D3F6C6DCBFCEE97ACC3A61695DD41FDD576F51D556C29C9EpEtEF" TargetMode = "External"/>
	<Relationship Id="rId349" Type="http://schemas.openxmlformats.org/officeDocument/2006/relationships/hyperlink" Target="consultantplus://offline/ref=F00E32341A029997E86BB756EA572B55D9557CB360DE6FA1E0A95A4CF0B1C698A1EFB8C0D3F6C6DCBFCEE97ACC3A61695DD41FDD576F51D556C29C9EpEtEF" TargetMode = "External"/>
	<Relationship Id="rId350" Type="http://schemas.openxmlformats.org/officeDocument/2006/relationships/hyperlink" Target="consultantplus://offline/ref=F00E32341A029997E86BB756EA572B55D9557CB360DE6FA1E0A95A4CF0B1C698A1EFB8C0D3F6C6DCBFCEE97ACC3A61695DD41FDD576F51D556C29C9EpEtEF" TargetMode = "External"/>
	<Relationship Id="rId351" Type="http://schemas.openxmlformats.org/officeDocument/2006/relationships/hyperlink" Target="consultantplus://offline/ref=F00E32341A029997E86BB756EA572B55D9557CB360DE6EA9E4A55A4CF0B1C698A1EFB8C0D3F6C6DCBFCEE97BCF3A61695DD41FDD576F51D556C29C9EpEtEF" TargetMode = "External"/>
	<Relationship Id="rId352" Type="http://schemas.openxmlformats.org/officeDocument/2006/relationships/hyperlink" Target="consultantplus://offline/ref=F00E32341A029997E86BB756EA572B55D9557CB360DE6EA9E4A55A4CF0B1C698A1EFB8C0D3F6C6DCBFCEE97BCF3A61695DD41FDD576F51D556C29C9EpEtEF" TargetMode = "External"/>
	<Relationship Id="rId353" Type="http://schemas.openxmlformats.org/officeDocument/2006/relationships/hyperlink" Target="consultantplus://offline/ref=F00E32341A029997E86BB756EA572B55D9557CB360DE6EA9E4A55A4CF0B1C698A1EFB8C0D3F6C6DCBFCEE97BCE3A61695DD41FDD576F51D556C29C9EpEtEF" TargetMode = "External"/>
	<Relationship Id="rId354" Type="http://schemas.openxmlformats.org/officeDocument/2006/relationships/hyperlink" Target="consultantplus://offline/ref=F00E32341A029997E86BB756EA572B55D9557CB360D06BA9EBA65A4CF0B1C698A1EFB8C0D3F6C6DCBFCEE97BCC3A61695DD41FDD576F51D556C29C9EpEtEF" TargetMode = "External"/>
	<Relationship Id="rId355" Type="http://schemas.openxmlformats.org/officeDocument/2006/relationships/hyperlink" Target="consultantplus://offline/ref=F00E32341A029997E86BB756EA572B55D9557CB360D06BA9EBA65A4CF0B1C698A1EFB8C0D3F6C6DCBFCEE97BCF3A61695DD41FDD576F51D556C29C9EpEtEF" TargetMode = "External"/>
	<Relationship Id="rId356" Type="http://schemas.openxmlformats.org/officeDocument/2006/relationships/hyperlink" Target="consultantplus://offline/ref=F00E32341A029997E86BB756EA572B55D9557CB360D06BA9EBA65A4CF0B1C698A1EFB8C0D3F6C6DCBFCEE97BC93A61695DD41FDD576F51D556C29C9EpEtEF" TargetMode = "External"/>
	<Relationship Id="rId357" Type="http://schemas.openxmlformats.org/officeDocument/2006/relationships/hyperlink" Target="consultantplus://offline/ref=F00E32341A029997E86BB756EA572B55D9557CB360DD6CACEAA75A4CF0B1C698A1EFB8C0D3F6C6DCBFCEE87BCD3A61695DD41FDD576F51D556C29C9EpEtEF" TargetMode = "External"/>
	<Relationship Id="rId358" Type="http://schemas.openxmlformats.org/officeDocument/2006/relationships/hyperlink" Target="consultantplus://offline/ref=F00E32341A029997E86BB756EA572B55D9557CB360DD6CACEAA75A4CF0B1C698A1EFB8C0D3F6C6DCBFCEE87BCD3A61695DD41FDD576F51D556C29C9EpEtEF" TargetMode = "External"/>
	<Relationship Id="rId359" Type="http://schemas.openxmlformats.org/officeDocument/2006/relationships/hyperlink" Target="consultantplus://offline/ref=F00E32341A029997E86BB756EA572B55D9557CB360DD6CACEAA75A4CF0B1C698A1EFB8C0D3F6C6DCBFCEE87BCD3A61695DD41FDD576F51D556C29C9EpEtEF" TargetMode = "External"/>
	<Relationship Id="rId360" Type="http://schemas.openxmlformats.org/officeDocument/2006/relationships/hyperlink" Target="consultantplus://offline/ref=F00E32341A029997E86BB756EA572B55D9557CB360DD6CACEAA75A4CF0B1C698A1EFB8C0D3F6C6DCBFCEE87BCD3A61695DD41FDD576F51D556C29C9EpEtEF" TargetMode = "External"/>
	<Relationship Id="rId361" Type="http://schemas.openxmlformats.org/officeDocument/2006/relationships/hyperlink" Target="consultantplus://offline/ref=F00E32341A029997E86BB756EA572B55D9557CB360DD6CACEAA75A4CF0B1C698A1EFB8C0D3F6C6DCBFCEE87BCD3A61695DD41FDD576F51D556C29C9EpEtEF" TargetMode = "External"/>
	<Relationship Id="rId362" Type="http://schemas.openxmlformats.org/officeDocument/2006/relationships/hyperlink" Target="consultantplus://offline/ref=F00E32341A029997E86BB756EA572B55D9557CB360D06BA9EBA65A4CF0B1C698A1EFB8C0D3F6C6DCBFCEE97BCA3A61695DD41FDD576F51D556C29C9EpEtEF" TargetMode = "External"/>
	<Relationship Id="rId363" Type="http://schemas.openxmlformats.org/officeDocument/2006/relationships/hyperlink" Target="consultantplus://offline/ref=F00E32341A029997E86BB756EA572B55D9557CB360DD6CACEAA75A4CF0B1C698A1EFB8C0D3F6C6DCBFCEE87BCD3A61695DD41FDD576F51D556C29C9EpEtEF" TargetMode = "External"/>
	<Relationship Id="rId364" Type="http://schemas.openxmlformats.org/officeDocument/2006/relationships/hyperlink" Target="consultantplus://offline/ref=F00E32341A029997E86BB756EA572B55D9557CB360D06BA9EBA65A4CF0B1C698A1EFB8C0D3F6C6DCBFCEE97BC53A61695DD41FDD576F51D556C29C9EpEtEF" TargetMode = "External"/>
	<Relationship Id="rId365" Type="http://schemas.openxmlformats.org/officeDocument/2006/relationships/hyperlink" Target="consultantplus://offline/ref=F00E32341A029997E86BB756EA572B55D9557CB360DD6CACEAA75A4CF0B1C698A1EFB8C0D3F6C6DCBFCEE87BCD3A61695DD41FDD576F51D556C29C9EpEtEF" TargetMode = "External"/>
	<Relationship Id="rId366" Type="http://schemas.openxmlformats.org/officeDocument/2006/relationships/hyperlink" Target="consultantplus://offline/ref=F00E32341A029997E86BB756EA572B55D9557CB360DD6CACEAA75A4CF0B1C698A1EFB8C0D3F6C6DCBFCEE87BCD3A61695DD41FDD576F51D556C29C9EpEtEF" TargetMode = "External"/>
	<Relationship Id="rId367" Type="http://schemas.openxmlformats.org/officeDocument/2006/relationships/hyperlink" Target="consultantplus://offline/ref=F00E32341A029997E86BB756EA572B55D9557CB360DD6CACEAA75A4CF0B1C698A1EFB8C0D3F6C6DCBFCEE87BCD3A61695DD41FDD576F51D556C29C9EpEtEF" TargetMode = "External"/>
	<Relationship Id="rId368" Type="http://schemas.openxmlformats.org/officeDocument/2006/relationships/hyperlink" Target="consultantplus://offline/ref=F00E32341A029997E86BB756EA572B55D9557CB360DD6CACEAA75A4CF0B1C698A1EFB8C0D3F6C6DCBFCEE87BCD3A61695DD41FDD576F51D556C29C9EpEtEF" TargetMode = "External"/>
	<Relationship Id="rId369" Type="http://schemas.openxmlformats.org/officeDocument/2006/relationships/hyperlink" Target="consultantplus://offline/ref=F00E32341A029997E86BB756EA572B55D9557CB360D06BA9EBA65A4CF0B1C698A1EFB8C0D3F6C6DCBFCEE97CCD3A61695DD41FDD576F51D556C29C9EpEtEF" TargetMode = "External"/>
	<Relationship Id="rId370" Type="http://schemas.openxmlformats.org/officeDocument/2006/relationships/hyperlink" Target="consultantplus://offline/ref=F00E32341A029997E86BB756EA572B55D9557CB360D06BA9EBA65A4CF0B1C698A1EFB8C0D3F6C6DCBFCEE97CCE3A61695DD41FDD576F51D556C29C9EpEtEF" TargetMode = "External"/>
	<Relationship Id="rId371" Type="http://schemas.openxmlformats.org/officeDocument/2006/relationships/hyperlink" Target="consultantplus://offline/ref=F00E32341A029997E86BB756EA572B55D9557CB360D06BA9EBA65A4CF0B1C698A1EFB8C0D3F6C6DCBFCEE97CCB3A61695DD41FDD576F51D556C29C9EpEtEF" TargetMode = "External"/>
	<Relationship Id="rId372" Type="http://schemas.openxmlformats.org/officeDocument/2006/relationships/hyperlink" Target="consultantplus://offline/ref=F00E32341A029997E86BB756EA572B55D9557CB360DE6EA9E4A55A4CF0B1C698A1EFB8C0D3F6C6DCBFCEE979C93A61695DD41FDD576F51D556C29C9EpEtEF" TargetMode = "External"/>
	<Relationship Id="rId373" Type="http://schemas.openxmlformats.org/officeDocument/2006/relationships/hyperlink" Target="consultantplus://offline/ref=F00E32341A029997E86BB756EA572B55D9557CB360DE6EA9E4A55A4CF0B1C698A1EFB8C0D3F6C6DCBFCEE979C93A61695DD41FDD576F51D556C29C9EpEtEF" TargetMode = "External"/>
	<Relationship Id="rId374" Type="http://schemas.openxmlformats.org/officeDocument/2006/relationships/hyperlink" Target="consultantplus://offline/ref=F00E32341A029997E86BB756EA572B55D9557CB360DE6FA1E0A95A4CF0B1C698A1EFB8C0D3F6C6DCBFCEE97ACC3A61695DD41FDD576F51D556C29C9EpEtEF" TargetMode = "External"/>
	<Relationship Id="rId375" Type="http://schemas.openxmlformats.org/officeDocument/2006/relationships/hyperlink" Target="consultantplus://offline/ref=F00E32341A029997E86BB756EA572B55D9557CB360D06BA9EBA65A4CF0B1C698A1EFB8C0D3F6C6DCBFCEE97CCA3A61695DD41FDD576F51D556C29C9EpEtEF" TargetMode = "External"/>
	<Relationship Id="rId376" Type="http://schemas.openxmlformats.org/officeDocument/2006/relationships/hyperlink" Target="consultantplus://offline/ref=F00E32341A029997E86BB756EA572B55D9557CB360DE6FA1E0A95A4CF0B1C698A1EFB8C0D3F6C6DCBFCEE97ACC3A61695DD41FDD576F51D556C29C9EpEtEF" TargetMode = "External"/>
	<Relationship Id="rId377" Type="http://schemas.openxmlformats.org/officeDocument/2006/relationships/hyperlink" Target="consultantplus://offline/ref=F00E32341A029997E86BB756EA572B55D9557CB360DE6FA1E0A95A4CF0B1C698A1EFB8C0D3F6C6DCBFCEE97ACC3A61695DD41FDD576F51D556C29C9EpEtEF" TargetMode = "External"/>
	<Relationship Id="rId378" Type="http://schemas.openxmlformats.org/officeDocument/2006/relationships/hyperlink" Target="consultantplus://offline/ref=F00E32341A029997E86BB756EA572B55D9557CB360DE6FA1E0A95A4CF0B1C698A1EFB8C0D3F6C6DCBFCEE97ACC3A61695DD41FDD576F51D556C29C9EpEtEF" TargetMode = "External"/>
	<Relationship Id="rId379" Type="http://schemas.openxmlformats.org/officeDocument/2006/relationships/hyperlink" Target="consultantplus://offline/ref=F00E32341A029997E86BB756EA572B55D9557CB360D06BA9EBA65A4CF0B1C698A1EFB8C0D3F6C6DCBFCEE97CC53A61695DD41FDD576F51D556C29C9EpEtEF" TargetMode = "External"/>
	<Relationship Id="rId380" Type="http://schemas.openxmlformats.org/officeDocument/2006/relationships/hyperlink" Target="consultantplus://offline/ref=F00E32341A029997E86BB756EA572B55D9557CB360DD6CACEAA75A4CF0B1C698A1EFB8C0D3F6C6DCBFCEE87BCC3A61695DD41FDD576F51D556C29C9EpEtEF" TargetMode = "External"/>
	<Relationship Id="rId381" Type="http://schemas.openxmlformats.org/officeDocument/2006/relationships/hyperlink" Target="consultantplus://offline/ref=F00E32341A029997E86BB756EA572B55D9557CB360DD6CACEAA75A4CF0B1C698A1EFB8C0D3F6C6DCBFCEE87DCC3A61695DD41FDD576F51D556C29C9EpEtEF" TargetMode = "External"/>
	<Relationship Id="rId382" Type="http://schemas.openxmlformats.org/officeDocument/2006/relationships/hyperlink" Target="consultantplus://offline/ref=F00E32341A029997E86BB756EA572B55D9557CB360DD6CACEAA75A4CF0B1C698A1EFB8C0D3F6C6DCBFCEE87EC43A61695DD41FDD576F51D556C29C9EpEtEF" TargetMode = "External"/>
	<Relationship Id="rId383" Type="http://schemas.openxmlformats.org/officeDocument/2006/relationships/hyperlink" Target="consultantplus://offline/ref=F00E32341A029997E86BB756EA572B55D9557CB360D06BA9EBA65A4CF0B1C698A1EFB8C0D3F6C6DCBFCEE97CC43A61695DD41FDD576F51D556C29C9EpEtEF" TargetMode = "External"/>
	<Relationship Id="rId384" Type="http://schemas.openxmlformats.org/officeDocument/2006/relationships/hyperlink" Target="consultantplus://offline/ref=F00E32341A029997E86BB756EA572B55D9557CB360DC68AEE4A75A4CF0B1C698A1EFB8C0D3F6C6DCBFCEE979CF3A61695DD41FDD576F51D556C29C9EpEtEF" TargetMode = "External"/>
	<Relationship Id="rId385" Type="http://schemas.openxmlformats.org/officeDocument/2006/relationships/hyperlink" Target="consultantplus://offline/ref=F00E32341A029997E86BA95BFC3B7C5ADC5726BB6BDE61FFBFF45C1BAFE1C0CDE1AFBE9595BBC9D9BBC5BD2989643838119F12D4417351DEp4tBF" TargetMode = "External"/>
	<Relationship Id="rId386" Type="http://schemas.openxmlformats.org/officeDocument/2006/relationships/hyperlink" Target="consultantplus://offline/ref=F00E32341A029997E86BB756EA572B55D9557CB360DC69A9E2A65A4CF0B1C698A1EFB8C0D3F6C6DCBFCEE979CF3A61695DD41FDD576F51D556C29C9EpEtEF" TargetMode = "External"/>
	<Relationship Id="rId387" Type="http://schemas.openxmlformats.org/officeDocument/2006/relationships/hyperlink" Target="consultantplus://offline/ref=F00E32341A029997E86BB756EA572B55D9557CB360DC68AEE4A75A4CF0B1C698A1EFB8C0D3F6C6DCBFCEE979CF3A61695DD41FDD576F51D556C29C9EpEtEF" TargetMode = "External"/>
	<Relationship Id="rId388" Type="http://schemas.openxmlformats.org/officeDocument/2006/relationships/hyperlink" Target="consultantplus://offline/ref=F00E32341A029997E86BA95BFC3B7C5ADC592ABE61DE61FFBFF45C1BAFE1C0CDF3AFE69990BAD5DDB6D0EB78CFp3t2F" TargetMode = "External"/>
	<Relationship Id="rId389" Type="http://schemas.openxmlformats.org/officeDocument/2006/relationships/hyperlink" Target="consultantplus://offline/ref=F00E32341A029997E86BB756EA572B55D9557CB360DC68A1E7A05A4CF0B1C698A1EFB8C0D3F6C6DCBFCEE979CF3A61695DD41FDD576F51D556C29C9EpEtEF" TargetMode = "External"/>
	<Relationship Id="rId390" Type="http://schemas.openxmlformats.org/officeDocument/2006/relationships/hyperlink" Target="consultantplus://offline/ref=F00E32341A029997E86BB756EA572B55D9557CB360DC68A1E1A95A4CF0B1C698A1EFB8C0D3F6C6DCBFCEE979CF3A61695DD41FDD576F51D556C29C9EpEtEF" TargetMode = "External"/>
	<Relationship Id="rId391" Type="http://schemas.openxmlformats.org/officeDocument/2006/relationships/hyperlink" Target="consultantplus://offline/ref=F00E32341A029997E86BB756EA572B55D9557CB360DC68AEEAA75A4CF0B1C698A1EFB8C0D3F6C6DCBFCEE979CD3A61695DD41FDD576F51D556C29C9EpEtEF" TargetMode = "External"/>
	<Relationship Id="rId392" Type="http://schemas.openxmlformats.org/officeDocument/2006/relationships/hyperlink" Target="consultantplus://offline/ref=F00E32341A029997E86BB756EA572B55D9557CB360DC68A1E7A05A4CF0B1C698A1EFB8C0D3F6C6DCBFCEE979CF3A61695DD41FDD576F51D556C29C9EpEtEF" TargetMode = "External"/>
	<Relationship Id="rId393" Type="http://schemas.openxmlformats.org/officeDocument/2006/relationships/hyperlink" Target="consultantplus://offline/ref=F00E32341A029997E86BB756EA572B55D9557CB360DC68A1E7A05A4CF0B1C698A1EFB8C0D3F6C6DCBFCEE979CF3A61695DD41FDD576F51D556C29C9EpEtEF" TargetMode = "External"/>
	<Relationship Id="rId394" Type="http://schemas.openxmlformats.org/officeDocument/2006/relationships/hyperlink" Target="consultantplus://offline/ref=F00E32341A029997E86BB756EA572B55D9557CB360DA63AAE4A05A4CF0B1C698A1EFB8C0D3F6C6DEB49AB83C983C353007811BC35D7153pDtFF" TargetMode = "External"/>
	<Relationship Id="rId395" Type="http://schemas.openxmlformats.org/officeDocument/2006/relationships/hyperlink" Target="consultantplus://offline/ref=F00E32341A029997E86BB756EA572B55D9557CB360DC68A1E0A05A4CF0B1C698A1EFB8C0D3F6C6DCBFCEE979CF3A61695DD41FDD576F51D556C29C9EpEtEF" TargetMode = "External"/>
	<Relationship Id="rId396" Type="http://schemas.openxmlformats.org/officeDocument/2006/relationships/hyperlink" Target="consultantplus://offline/ref=F00E32341A029997E86BB756EA572B55D9557CB360DC68A1E7A05A4CF0B1C698A1EFB8C0D3F6C6DCBFCEE979CF3A61695DD41FDD576F51D556C29C9EpEtEF" TargetMode = "External"/>
	<Relationship Id="rId397" Type="http://schemas.openxmlformats.org/officeDocument/2006/relationships/hyperlink" Target="consultantplus://offline/ref=F00E32341A029997E86BB756EA572B55D9557CB360DF62AFE1A05A4CF0B1C698A1EFB8C0D3F6C6DCBFCEE979CD3A61695DD41FDD576F51D556C29C9EpEtEF" TargetMode = "External"/>
	<Relationship Id="rId398" Type="http://schemas.openxmlformats.org/officeDocument/2006/relationships/hyperlink" Target="consultantplus://offline/ref=F00E32341A029997E86BB756EA572B55D9557CB360D06BA9EBA65A4CF0B1C698A1EFB8C0D3F6C6DCBFCEE97DCD3A61695DD41FDD576F51D556C29C9EpEtEF" TargetMode = "External"/>
	<Relationship Id="rId399" Type="http://schemas.openxmlformats.org/officeDocument/2006/relationships/hyperlink" Target="consultantplus://offline/ref=F00E32341A029997E86BB756EA572B55D9557CB360DC68A1E0A35A4CF0B1C698A1EFB8C0D3F6C6DCBFCEE979CD3A61695DD41FDD576F51D556C29C9EpEtEF" TargetMode = "External"/>
	<Relationship Id="rId400" Type="http://schemas.openxmlformats.org/officeDocument/2006/relationships/hyperlink" Target="consultantplus://offline/ref=F00E32341A029997E86BB756EA572B55D9557CB360DC68AEEAA25A4CF0B1C698A1EFB8C0D3F6C6DCBFCEE979CF3A61695DD41FDD576F51D556C29C9EpEtEF" TargetMode = "External"/>
	<Relationship Id="rId401" Type="http://schemas.openxmlformats.org/officeDocument/2006/relationships/hyperlink" Target="consultantplus://offline/ref=F00E32341A029997E86BB756EA572B55D9557CB360DC68AEEAA25A4CF0B1C698A1EFB8C0D3F6C6DCBFCEE979CF3A61695DD41FDD576F51D556C29C9EpEtEF" TargetMode = "External"/>
	<Relationship Id="rId402" Type="http://schemas.openxmlformats.org/officeDocument/2006/relationships/hyperlink" Target="consultantplus://offline/ref=F00E32341A029997E86BB756EA572B55D9557CB360DC68A1E7A15A4CF0B1C698A1EFB8C0D3F6C6DCBFCEE979CF3A61695DD41FDD576F51D556C29C9EpEtEF" TargetMode = "External"/>
	<Relationship Id="rId403" Type="http://schemas.openxmlformats.org/officeDocument/2006/relationships/hyperlink" Target="consultantplus://offline/ref=F00E32341A029997E86BB756EA572B55D9557CB365DD62A1E4AB0746F8E8CA9AA6E0E7C5D4E7C6DDB7D0E971D333353Ap1tAF" TargetMode = "External"/>
	<Relationship Id="rId404" Type="http://schemas.openxmlformats.org/officeDocument/2006/relationships/hyperlink" Target="consultantplus://offline/ref=F00E32341A029997E86BB756EA572B55D9557CB360DB6CADEAA45A4CF0B1C698A1EFB8C0C1F69ED0BFC6F778C42F37381Bp8t2F" TargetMode = "External"/>
	<Relationship Id="rId405" Type="http://schemas.openxmlformats.org/officeDocument/2006/relationships/hyperlink" Target="consultantplus://offline/ref=F00E32341A029997E86BB756EA572B55D9557CB360DB62ADE1A95A4CF0B1C698A1EFB8C0C1F69ED0BFC6F778C42F37381Bp8t2F" TargetMode = "External"/>
	<Relationship Id="rId406" Type="http://schemas.openxmlformats.org/officeDocument/2006/relationships/hyperlink" Target="consultantplus://offline/ref=F00E32341A029997E86BB756EA572B55D9557CB360DB69ABE2A85A4CF0B1C698A1EFB8C0C1F69ED0BFC6F778C42F37381Bp8t2F" TargetMode = "External"/>
	<Relationship Id="rId407" Type="http://schemas.openxmlformats.org/officeDocument/2006/relationships/hyperlink" Target="consultantplus://offline/ref=F00E32341A029997E86BB756EA572B55D9557CB360DB6EA1E6A65A4CF0B1C698A1EFB8C0C1F69ED0BFC6F778C42F37381Bp8t2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Губернатора ХМАО - Югры от 01.08.2019 N 162-рг
(ред. от 01.06.2023)
"О развитии конкуренции в Ханты-Мансийском автономном округе - Югре"</dc:title>
  <dcterms:created xsi:type="dcterms:W3CDTF">2023-09-08T05:45:37Z</dcterms:created>
</cp:coreProperties>
</file>